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5AB0" w14:textId="3A6233C1" w:rsidR="000A0614" w:rsidRDefault="00441419" w:rsidP="00BE2959">
      <w:pPr>
        <w:spacing w:line="240" w:lineRule="auto"/>
        <w:rPr>
          <w:b/>
        </w:rPr>
      </w:pPr>
      <w:r>
        <w:rPr>
          <w:b/>
          <w:noProof/>
          <w:lang w:eastAsia="is-IS"/>
        </w:rPr>
        <w:drawing>
          <wp:anchor distT="0" distB="0" distL="114300" distR="114300" simplePos="0" relativeHeight="251658240" behindDoc="1" locked="0" layoutInCell="1" allowOverlap="1" wp14:anchorId="2CDDE81A" wp14:editId="0F4ECA79">
            <wp:simplePos x="0" y="0"/>
            <wp:positionH relativeFrom="margin">
              <wp:align>center</wp:align>
            </wp:positionH>
            <wp:positionV relativeFrom="paragraph">
              <wp:posOffset>59690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is-IS"/>
        </w:rPr>
        <w:drawing>
          <wp:anchor distT="0" distB="0" distL="114300" distR="114300" simplePos="0" relativeHeight="251658242"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79FAE6ED">
        <w:rPr>
          <w:b/>
          <w:bCs/>
        </w:rPr>
        <w:t xml:space="preserve"> </w:t>
      </w:r>
      <w:r w:rsidR="006E76A0" w:rsidRPr="008E158F">
        <w:rPr>
          <w:b/>
          <w:noProof/>
          <w:lang w:eastAsia="is-IS"/>
        </w:rPr>
        <w:drawing>
          <wp:inline distT="0" distB="0" distL="0" distR="0" wp14:anchorId="1562141A" wp14:editId="6EA9EA41">
            <wp:extent cx="866775" cy="964440"/>
            <wp:effectExtent l="0" t="0" r="0" b="7620"/>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964440"/>
                    </a:xfrm>
                    <a:prstGeom prst="rect">
                      <a:avLst/>
                    </a:prstGeom>
                    <a:noFill/>
                    <a:ln>
                      <a:noFill/>
                    </a:ln>
                  </pic:spPr>
                </pic:pic>
              </a:graphicData>
            </a:graphic>
          </wp:inline>
        </w:drawing>
      </w:r>
    </w:p>
    <w:p w14:paraId="61E721AF" w14:textId="2A32073E" w:rsidR="00E4252A" w:rsidRDefault="00E4252A" w:rsidP="001E012E">
      <w:pPr>
        <w:spacing w:line="240" w:lineRule="auto"/>
        <w:jc w:val="center"/>
        <w:rPr>
          <w:b/>
        </w:rPr>
      </w:pPr>
    </w:p>
    <w:p w14:paraId="7B042444" w14:textId="5C4C9549" w:rsidR="00E4252A" w:rsidRDefault="006E76A0" w:rsidP="005C4CB8">
      <w:pPr>
        <w:tabs>
          <w:tab w:val="left" w:pos="2040"/>
        </w:tabs>
        <w:spacing w:line="240" w:lineRule="auto"/>
        <w:rPr>
          <w:b/>
        </w:rPr>
      </w:pPr>
      <w:r>
        <w:rPr>
          <w:b/>
          <w:noProof/>
          <w:color w:val="2E74B5" w:themeColor="accent1" w:themeShade="BF"/>
          <w:sz w:val="52"/>
          <w:szCs w:val="52"/>
        </w:rPr>
        <w:drawing>
          <wp:anchor distT="0" distB="0" distL="114300" distR="114300" simplePos="0" relativeHeight="251659266" behindDoc="1" locked="0" layoutInCell="1" allowOverlap="1" wp14:anchorId="05FDF92D" wp14:editId="3889C615">
            <wp:simplePos x="0" y="0"/>
            <wp:positionH relativeFrom="margin">
              <wp:posOffset>-635</wp:posOffset>
            </wp:positionH>
            <wp:positionV relativeFrom="paragraph">
              <wp:posOffset>20955</wp:posOffset>
            </wp:positionV>
            <wp:extent cx="1394460" cy="72580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i-logo-stærr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4460" cy="725805"/>
                    </a:xfrm>
                    <a:prstGeom prst="rect">
                      <a:avLst/>
                    </a:prstGeom>
                  </pic:spPr>
                </pic:pic>
              </a:graphicData>
            </a:graphic>
            <wp14:sizeRelH relativeFrom="page">
              <wp14:pctWidth>0</wp14:pctWidth>
            </wp14:sizeRelH>
            <wp14:sizeRelV relativeFrom="page">
              <wp14:pctHeight>0</wp14:pctHeight>
            </wp14:sizeRelV>
          </wp:anchor>
        </w:drawing>
      </w:r>
      <w:r w:rsidR="005C4CB8">
        <w:rPr>
          <w:b/>
        </w:rPr>
        <w:tab/>
      </w:r>
    </w:p>
    <w:p w14:paraId="68F041E8" w14:textId="3D768C38" w:rsidR="00E4252A" w:rsidRDefault="005C4CB8" w:rsidP="001E012E">
      <w:pPr>
        <w:spacing w:line="240" w:lineRule="auto"/>
        <w:jc w:val="center"/>
        <w:rPr>
          <w:b/>
          <w:color w:val="2E74B5" w:themeColor="accent1" w:themeShade="BF"/>
          <w:sz w:val="52"/>
          <w:szCs w:val="52"/>
        </w:rPr>
      </w:pPr>
      <w:bookmarkStart w:id="0" w:name="_GoBack"/>
      <w:bookmarkEnd w:id="0"/>
      <w:r w:rsidRPr="003433E8">
        <w:rPr>
          <w:b/>
          <w:color w:val="2E74B5" w:themeColor="accent1" w:themeShade="BF"/>
          <w:sz w:val="52"/>
          <w:szCs w:val="52"/>
        </w:rPr>
        <w:t>COVID-19</w:t>
      </w:r>
    </w:p>
    <w:p w14:paraId="41E7BEC9" w14:textId="38EC9944" w:rsidR="00767172" w:rsidRDefault="00767172" w:rsidP="001E012E">
      <w:pPr>
        <w:spacing w:line="240" w:lineRule="auto"/>
        <w:jc w:val="center"/>
        <w:rPr>
          <w:b/>
        </w:rPr>
      </w:pPr>
    </w:p>
    <w:p w14:paraId="641D4F33" w14:textId="06A317C2"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 og keppni</w:t>
      </w:r>
      <w:r w:rsidR="00C006F4" w:rsidRPr="003433E8">
        <w:rPr>
          <w:b/>
          <w:color w:val="2E74B5" w:themeColor="accent1" w:themeShade="BF"/>
          <w:sz w:val="52"/>
          <w:szCs w:val="52"/>
        </w:rPr>
        <w:t xml:space="preserve"> </w:t>
      </w:r>
    </w:p>
    <w:p w14:paraId="56020CFE" w14:textId="400C2303" w:rsidR="003433E8" w:rsidRPr="004D04F3" w:rsidRDefault="00BE2959" w:rsidP="0096635C">
      <w:pPr>
        <w:spacing w:after="0" w:line="240" w:lineRule="auto"/>
        <w:jc w:val="center"/>
        <w:rPr>
          <w:b/>
          <w:color w:val="2E74B5" w:themeColor="accent1" w:themeShade="BF"/>
          <w:sz w:val="36"/>
          <w:szCs w:val="36"/>
        </w:rPr>
      </w:pPr>
      <w:r>
        <w:rPr>
          <w:b/>
          <w:color w:val="2E74B5" w:themeColor="accent1" w:themeShade="BF"/>
          <w:sz w:val="52"/>
          <w:szCs w:val="52"/>
        </w:rPr>
        <w:t>Tennissamband Íslands</w:t>
      </w:r>
    </w:p>
    <w:p w14:paraId="53744346" w14:textId="07EAA6CC" w:rsidR="001E012E" w:rsidRDefault="001E012E" w:rsidP="003433E8">
      <w:pPr>
        <w:pBdr>
          <w:top w:val="single" w:sz="4" w:space="1" w:color="1F4E79" w:themeColor="accent1" w:themeShade="80"/>
        </w:pBdr>
        <w:spacing w:after="0" w:line="240" w:lineRule="auto"/>
        <w:rPr>
          <w:b/>
        </w:rPr>
      </w:pPr>
    </w:p>
    <w:p w14:paraId="05B3955C" w14:textId="52D83CA3" w:rsidR="00BA1557" w:rsidRPr="0011311B" w:rsidRDefault="00BA1557" w:rsidP="0011311B">
      <w:pPr>
        <w:spacing w:line="240" w:lineRule="auto"/>
        <w:jc w:val="both"/>
        <w:rPr>
          <w:sz w:val="24"/>
          <w:szCs w:val="24"/>
        </w:rPr>
      </w:pPr>
    </w:p>
    <w:p w14:paraId="793263DE" w14:textId="2752A418" w:rsidR="003433E8" w:rsidRDefault="00CF365E" w:rsidP="00AD487F">
      <w:pPr>
        <w:spacing w:line="240" w:lineRule="auto"/>
        <w:jc w:val="both"/>
        <w:rPr>
          <w:sz w:val="24"/>
          <w:szCs w:val="24"/>
        </w:rPr>
      </w:pPr>
      <w:r>
        <w:rPr>
          <w:noProof/>
          <w:lang w:eastAsia="is-IS"/>
        </w:rPr>
        <w:drawing>
          <wp:anchor distT="0" distB="0" distL="114300" distR="114300" simplePos="0" relativeHeight="251658241" behindDoc="1" locked="0" layoutInCell="1" allowOverlap="1" wp14:anchorId="4787A2F2" wp14:editId="580EA37B">
            <wp:simplePos x="0" y="0"/>
            <wp:positionH relativeFrom="margin">
              <wp:posOffset>605155</wp:posOffset>
            </wp:positionH>
            <wp:positionV relativeFrom="paragraph">
              <wp:posOffset>61595</wp:posOffset>
            </wp:positionV>
            <wp:extent cx="4514850" cy="3784770"/>
            <wp:effectExtent l="0" t="0" r="0" b="6350"/>
            <wp:wrapNone/>
            <wp:docPr id="2" name="Picture 2" descr="C:\Users\irism\AppData\Local\Microsoft\Windows\INetCache\Content.Word\covi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m\AppData\Local\Microsoft\Windows\INetCache\Content.Word\covid-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378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61688" w14:textId="4991A125" w:rsidR="003433E8" w:rsidRDefault="003433E8" w:rsidP="00AD487F">
      <w:pPr>
        <w:spacing w:line="240" w:lineRule="auto"/>
        <w:jc w:val="both"/>
        <w:rPr>
          <w:sz w:val="24"/>
          <w:szCs w:val="24"/>
        </w:rPr>
      </w:pPr>
    </w:p>
    <w:p w14:paraId="5CA61478" w14:textId="48FD8EF0" w:rsidR="003433E8" w:rsidRDefault="003433E8" w:rsidP="00AD487F">
      <w:pPr>
        <w:spacing w:line="240" w:lineRule="auto"/>
        <w:jc w:val="both"/>
        <w:rPr>
          <w:sz w:val="24"/>
          <w:szCs w:val="24"/>
        </w:rPr>
      </w:pPr>
    </w:p>
    <w:p w14:paraId="53740254" w14:textId="3BFFBE9F" w:rsidR="003433E8" w:rsidRDefault="003433E8" w:rsidP="00AD487F">
      <w:pPr>
        <w:spacing w:line="240" w:lineRule="auto"/>
        <w:jc w:val="both"/>
        <w:rPr>
          <w:sz w:val="24"/>
          <w:szCs w:val="24"/>
        </w:rPr>
      </w:pPr>
    </w:p>
    <w:p w14:paraId="62C71F65" w14:textId="560C0F3F" w:rsidR="003433E8" w:rsidRDefault="003433E8" w:rsidP="00AD487F">
      <w:pPr>
        <w:spacing w:line="240" w:lineRule="auto"/>
        <w:jc w:val="both"/>
        <w:rPr>
          <w:sz w:val="24"/>
          <w:szCs w:val="24"/>
        </w:rPr>
      </w:pPr>
    </w:p>
    <w:p w14:paraId="1A767C86" w14:textId="4E93D0C8" w:rsidR="003433E8" w:rsidRDefault="003433E8" w:rsidP="00AD487F">
      <w:pPr>
        <w:spacing w:line="240" w:lineRule="auto"/>
        <w:jc w:val="both"/>
        <w:rPr>
          <w:sz w:val="24"/>
          <w:szCs w:val="24"/>
        </w:rPr>
      </w:pPr>
    </w:p>
    <w:p w14:paraId="17BD7A07" w14:textId="5AFF0B33" w:rsidR="003433E8" w:rsidRDefault="003433E8" w:rsidP="00AD487F">
      <w:pPr>
        <w:spacing w:line="240" w:lineRule="auto"/>
        <w:jc w:val="both"/>
        <w:rPr>
          <w:sz w:val="24"/>
          <w:szCs w:val="24"/>
        </w:rPr>
      </w:pPr>
    </w:p>
    <w:p w14:paraId="055D8743" w14:textId="77777777" w:rsidR="003433E8" w:rsidRDefault="003433E8" w:rsidP="00AD487F">
      <w:pPr>
        <w:spacing w:line="240" w:lineRule="auto"/>
        <w:jc w:val="both"/>
        <w:rPr>
          <w:sz w:val="24"/>
          <w:szCs w:val="24"/>
        </w:rPr>
      </w:pPr>
    </w:p>
    <w:p w14:paraId="766D33EC" w14:textId="77777777" w:rsidR="003433E8" w:rsidRDefault="003433E8" w:rsidP="00AD487F">
      <w:pPr>
        <w:rPr>
          <w:b/>
          <w:color w:val="2E74B5" w:themeColor="accent1" w:themeShade="BF"/>
          <w:sz w:val="28"/>
          <w:szCs w:val="28"/>
        </w:rPr>
      </w:pPr>
    </w:p>
    <w:p w14:paraId="516797C3" w14:textId="77777777" w:rsidR="003433E8" w:rsidRDefault="003433E8" w:rsidP="00AD487F">
      <w:pPr>
        <w:rPr>
          <w:b/>
          <w:color w:val="2E74B5" w:themeColor="accent1" w:themeShade="BF"/>
          <w:sz w:val="28"/>
          <w:szCs w:val="28"/>
        </w:rPr>
      </w:pPr>
    </w:p>
    <w:p w14:paraId="4531264A" w14:textId="77777777" w:rsidR="003433E8" w:rsidRDefault="003433E8" w:rsidP="00AD487F">
      <w:pPr>
        <w:rPr>
          <w:b/>
          <w:color w:val="2E74B5" w:themeColor="accent1" w:themeShade="BF"/>
          <w:sz w:val="28"/>
          <w:szCs w:val="28"/>
        </w:rPr>
      </w:pPr>
    </w:p>
    <w:p w14:paraId="76F472D1" w14:textId="77777777" w:rsidR="003433E8" w:rsidRDefault="003433E8" w:rsidP="00AD487F">
      <w:pPr>
        <w:rPr>
          <w:b/>
          <w:color w:val="2E74B5" w:themeColor="accent1" w:themeShade="BF"/>
          <w:sz w:val="28"/>
          <w:szCs w:val="28"/>
        </w:rPr>
      </w:pPr>
    </w:p>
    <w:p w14:paraId="4A0580B8" w14:textId="77777777" w:rsidR="00F53FCF" w:rsidRDefault="00F53FCF" w:rsidP="003433E8">
      <w:pPr>
        <w:jc w:val="center"/>
        <w:rPr>
          <w:b/>
          <w:color w:val="2E74B5" w:themeColor="accent1" w:themeShade="BF"/>
          <w:sz w:val="36"/>
          <w:szCs w:val="36"/>
          <w:highlight w:val="yellow"/>
        </w:rPr>
      </w:pPr>
    </w:p>
    <w:p w14:paraId="4A7C69B2" w14:textId="77777777" w:rsidR="00F53FCF" w:rsidRDefault="00F53FCF" w:rsidP="003433E8">
      <w:pPr>
        <w:jc w:val="center"/>
        <w:rPr>
          <w:b/>
          <w:color w:val="2E74B5" w:themeColor="accent1" w:themeShade="BF"/>
          <w:sz w:val="36"/>
          <w:szCs w:val="36"/>
          <w:highlight w:val="yellow"/>
        </w:rPr>
      </w:pPr>
    </w:p>
    <w:p w14:paraId="442D3D38" w14:textId="77777777" w:rsidR="00F53FCF" w:rsidRDefault="00F53FCF" w:rsidP="003433E8">
      <w:pPr>
        <w:jc w:val="center"/>
        <w:rPr>
          <w:b/>
          <w:color w:val="2E74B5" w:themeColor="accent1" w:themeShade="BF"/>
          <w:sz w:val="36"/>
          <w:szCs w:val="36"/>
          <w:highlight w:val="yellow"/>
        </w:rPr>
      </w:pPr>
    </w:p>
    <w:p w14:paraId="1A17B7F0" w14:textId="369D87BC" w:rsidR="00D73C43" w:rsidRDefault="63106608" w:rsidP="32903C68">
      <w:pPr>
        <w:jc w:val="center"/>
        <w:rPr>
          <w:b/>
          <w:bCs/>
          <w:color w:val="2E74B5" w:themeColor="accent1" w:themeShade="BF"/>
          <w:sz w:val="36"/>
          <w:szCs w:val="36"/>
        </w:rPr>
      </w:pPr>
      <w:r w:rsidRPr="32903C68">
        <w:rPr>
          <w:b/>
          <w:bCs/>
          <w:color w:val="2E74B5" w:themeColor="accent1" w:themeShade="BF"/>
          <w:sz w:val="36"/>
          <w:szCs w:val="36"/>
        </w:rPr>
        <w:t>20</w:t>
      </w:r>
      <w:r w:rsidR="00D73C43" w:rsidRPr="32903C68">
        <w:rPr>
          <w:b/>
          <w:bCs/>
          <w:color w:val="2E74B5" w:themeColor="accent1" w:themeShade="BF"/>
          <w:sz w:val="36"/>
          <w:szCs w:val="36"/>
        </w:rPr>
        <w:t>. október, 2020</w:t>
      </w:r>
    </w:p>
    <w:p w14:paraId="07ECB328" w14:textId="1B67950F" w:rsidR="00570693" w:rsidRDefault="004A3D66" w:rsidP="003433E8">
      <w:pPr>
        <w:jc w:val="center"/>
        <w:rPr>
          <w:b/>
          <w:color w:val="2E74B5" w:themeColor="accent1" w:themeShade="BF"/>
          <w:sz w:val="36"/>
          <w:szCs w:val="36"/>
        </w:rPr>
      </w:pPr>
      <w:r>
        <w:rPr>
          <w:b/>
          <w:color w:val="2E74B5" w:themeColor="accent1" w:themeShade="BF"/>
          <w:sz w:val="36"/>
          <w:szCs w:val="36"/>
        </w:rPr>
        <w:t>Leiðbeiningar þessar verða uppfærðar eftir þörfum</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0E6FEFC3" w14:textId="1CDEE6E8" w:rsidR="009B124F" w:rsidRDefault="0034721A">
          <w:pPr>
            <w:pStyle w:val="TOC1"/>
            <w:rPr>
              <w:rFonts w:eastAsiaTheme="minorEastAsia"/>
              <w:noProof/>
              <w:lang w:val="en-US"/>
            </w:rPr>
          </w:pPr>
          <w:r>
            <w:fldChar w:fldCharType="begin"/>
          </w:r>
          <w:r>
            <w:instrText xml:space="preserve"> TOC \o "1-3" \h \z \u </w:instrText>
          </w:r>
          <w:r>
            <w:fldChar w:fldCharType="separate"/>
          </w:r>
          <w:hyperlink w:anchor="_Toc54171717" w:history="1">
            <w:r w:rsidR="009B124F" w:rsidRPr="0072669B">
              <w:rPr>
                <w:rStyle w:val="Hyperlink"/>
                <w:noProof/>
              </w:rPr>
              <w:t>1.</w:t>
            </w:r>
            <w:r w:rsidR="009B124F">
              <w:rPr>
                <w:rFonts w:eastAsiaTheme="minorEastAsia"/>
                <w:noProof/>
                <w:lang w:val="en-US"/>
              </w:rPr>
              <w:tab/>
            </w:r>
            <w:r w:rsidR="009B124F" w:rsidRPr="0072669B">
              <w:rPr>
                <w:rStyle w:val="Hyperlink"/>
                <w:noProof/>
              </w:rPr>
              <w:t>Markmið</w:t>
            </w:r>
            <w:r w:rsidR="009B124F">
              <w:rPr>
                <w:noProof/>
                <w:webHidden/>
              </w:rPr>
              <w:tab/>
            </w:r>
            <w:r w:rsidR="009B124F">
              <w:rPr>
                <w:noProof/>
                <w:webHidden/>
              </w:rPr>
              <w:fldChar w:fldCharType="begin"/>
            </w:r>
            <w:r w:rsidR="009B124F">
              <w:rPr>
                <w:noProof/>
                <w:webHidden/>
              </w:rPr>
              <w:instrText xml:space="preserve"> PAGEREF _Toc54171717 \h </w:instrText>
            </w:r>
            <w:r w:rsidR="009B124F">
              <w:rPr>
                <w:noProof/>
                <w:webHidden/>
              </w:rPr>
            </w:r>
            <w:r w:rsidR="009B124F">
              <w:rPr>
                <w:noProof/>
                <w:webHidden/>
              </w:rPr>
              <w:fldChar w:fldCharType="separate"/>
            </w:r>
            <w:r w:rsidR="009B124F">
              <w:rPr>
                <w:noProof/>
                <w:webHidden/>
              </w:rPr>
              <w:t>4</w:t>
            </w:r>
            <w:r w:rsidR="009B124F">
              <w:rPr>
                <w:noProof/>
                <w:webHidden/>
              </w:rPr>
              <w:fldChar w:fldCharType="end"/>
            </w:r>
          </w:hyperlink>
        </w:p>
        <w:p w14:paraId="774DC382" w14:textId="1FE489FA" w:rsidR="009B124F" w:rsidRDefault="00C36CAA">
          <w:pPr>
            <w:pStyle w:val="TOC1"/>
            <w:rPr>
              <w:rFonts w:eastAsiaTheme="minorEastAsia"/>
              <w:noProof/>
              <w:lang w:val="en-US"/>
            </w:rPr>
          </w:pPr>
          <w:hyperlink w:anchor="_Toc54171718" w:history="1">
            <w:r w:rsidR="009B124F" w:rsidRPr="0072669B">
              <w:rPr>
                <w:rStyle w:val="Hyperlink"/>
                <w:noProof/>
              </w:rPr>
              <w:t>2.</w:t>
            </w:r>
            <w:r w:rsidR="009B124F">
              <w:rPr>
                <w:rFonts w:eastAsiaTheme="minorEastAsia"/>
                <w:noProof/>
                <w:lang w:val="en-US"/>
              </w:rPr>
              <w:tab/>
            </w:r>
            <w:r w:rsidR="009B124F" w:rsidRPr="0072669B">
              <w:rPr>
                <w:rStyle w:val="Hyperlink"/>
                <w:noProof/>
              </w:rPr>
              <w:t>Grundvallarsmitgát</w:t>
            </w:r>
            <w:r w:rsidR="009B124F">
              <w:rPr>
                <w:noProof/>
                <w:webHidden/>
              </w:rPr>
              <w:tab/>
            </w:r>
            <w:r w:rsidR="009B124F">
              <w:rPr>
                <w:noProof/>
                <w:webHidden/>
              </w:rPr>
              <w:fldChar w:fldCharType="begin"/>
            </w:r>
            <w:r w:rsidR="009B124F">
              <w:rPr>
                <w:noProof/>
                <w:webHidden/>
              </w:rPr>
              <w:instrText xml:space="preserve"> PAGEREF _Toc54171718 \h </w:instrText>
            </w:r>
            <w:r w:rsidR="009B124F">
              <w:rPr>
                <w:noProof/>
                <w:webHidden/>
              </w:rPr>
            </w:r>
            <w:r w:rsidR="009B124F">
              <w:rPr>
                <w:noProof/>
                <w:webHidden/>
              </w:rPr>
              <w:fldChar w:fldCharType="separate"/>
            </w:r>
            <w:r w:rsidR="009B124F">
              <w:rPr>
                <w:noProof/>
                <w:webHidden/>
              </w:rPr>
              <w:t>4</w:t>
            </w:r>
            <w:r w:rsidR="009B124F">
              <w:rPr>
                <w:noProof/>
                <w:webHidden/>
              </w:rPr>
              <w:fldChar w:fldCharType="end"/>
            </w:r>
          </w:hyperlink>
        </w:p>
        <w:p w14:paraId="7D5250DA" w14:textId="5C67EEFA" w:rsidR="009B124F" w:rsidRDefault="00C36CAA">
          <w:pPr>
            <w:pStyle w:val="TOC1"/>
            <w:rPr>
              <w:rFonts w:eastAsiaTheme="minorEastAsia"/>
              <w:noProof/>
              <w:lang w:val="en-US"/>
            </w:rPr>
          </w:pPr>
          <w:hyperlink w:anchor="_Toc54171719" w:history="1">
            <w:r w:rsidR="009B124F" w:rsidRPr="0072669B">
              <w:rPr>
                <w:rStyle w:val="Hyperlink"/>
                <w:noProof/>
              </w:rPr>
              <w:t>3.</w:t>
            </w:r>
            <w:r w:rsidR="009B124F">
              <w:rPr>
                <w:rFonts w:eastAsiaTheme="minorEastAsia"/>
                <w:noProof/>
                <w:lang w:val="en-US"/>
              </w:rPr>
              <w:tab/>
            </w:r>
            <w:r w:rsidR="009B124F" w:rsidRPr="0072669B">
              <w:rPr>
                <w:rStyle w:val="Hyperlink"/>
                <w:noProof/>
              </w:rPr>
              <w:t>Þrif</w:t>
            </w:r>
            <w:r w:rsidR="009B124F">
              <w:rPr>
                <w:noProof/>
                <w:webHidden/>
              </w:rPr>
              <w:tab/>
            </w:r>
            <w:r w:rsidR="009B124F">
              <w:rPr>
                <w:noProof/>
                <w:webHidden/>
              </w:rPr>
              <w:fldChar w:fldCharType="begin"/>
            </w:r>
            <w:r w:rsidR="009B124F">
              <w:rPr>
                <w:noProof/>
                <w:webHidden/>
              </w:rPr>
              <w:instrText xml:space="preserve"> PAGEREF _Toc54171719 \h </w:instrText>
            </w:r>
            <w:r w:rsidR="009B124F">
              <w:rPr>
                <w:noProof/>
                <w:webHidden/>
              </w:rPr>
            </w:r>
            <w:r w:rsidR="009B124F">
              <w:rPr>
                <w:noProof/>
                <w:webHidden/>
              </w:rPr>
              <w:fldChar w:fldCharType="separate"/>
            </w:r>
            <w:r w:rsidR="009B124F">
              <w:rPr>
                <w:noProof/>
                <w:webHidden/>
              </w:rPr>
              <w:t>5</w:t>
            </w:r>
            <w:r w:rsidR="009B124F">
              <w:rPr>
                <w:noProof/>
                <w:webHidden/>
              </w:rPr>
              <w:fldChar w:fldCharType="end"/>
            </w:r>
          </w:hyperlink>
        </w:p>
        <w:p w14:paraId="59F4BA7F" w14:textId="7DAB89B6" w:rsidR="009B124F" w:rsidRDefault="00C36CAA">
          <w:pPr>
            <w:pStyle w:val="TOC1"/>
            <w:rPr>
              <w:rFonts w:eastAsiaTheme="minorEastAsia"/>
              <w:noProof/>
              <w:lang w:val="en-US"/>
            </w:rPr>
          </w:pPr>
          <w:hyperlink w:anchor="_Toc54171720" w:history="1">
            <w:r w:rsidR="009B124F" w:rsidRPr="0072669B">
              <w:rPr>
                <w:rStyle w:val="Hyperlink"/>
                <w:noProof/>
              </w:rPr>
              <w:t>4.</w:t>
            </w:r>
            <w:r w:rsidR="009B124F">
              <w:rPr>
                <w:rFonts w:eastAsiaTheme="minorEastAsia"/>
                <w:noProof/>
                <w:lang w:val="en-US"/>
              </w:rPr>
              <w:tab/>
            </w:r>
            <w:r w:rsidR="009B124F" w:rsidRPr="0072669B">
              <w:rPr>
                <w:rStyle w:val="Hyperlink"/>
                <w:noProof/>
              </w:rPr>
              <w:t>Búnaður</w:t>
            </w:r>
            <w:r w:rsidR="009B124F">
              <w:rPr>
                <w:noProof/>
                <w:webHidden/>
              </w:rPr>
              <w:tab/>
            </w:r>
            <w:r w:rsidR="009B124F">
              <w:rPr>
                <w:noProof/>
                <w:webHidden/>
              </w:rPr>
              <w:fldChar w:fldCharType="begin"/>
            </w:r>
            <w:r w:rsidR="009B124F">
              <w:rPr>
                <w:noProof/>
                <w:webHidden/>
              </w:rPr>
              <w:instrText xml:space="preserve"> PAGEREF _Toc54171720 \h </w:instrText>
            </w:r>
            <w:r w:rsidR="009B124F">
              <w:rPr>
                <w:noProof/>
                <w:webHidden/>
              </w:rPr>
            </w:r>
            <w:r w:rsidR="009B124F">
              <w:rPr>
                <w:noProof/>
                <w:webHidden/>
              </w:rPr>
              <w:fldChar w:fldCharType="separate"/>
            </w:r>
            <w:r w:rsidR="009B124F">
              <w:rPr>
                <w:noProof/>
                <w:webHidden/>
              </w:rPr>
              <w:t>5</w:t>
            </w:r>
            <w:r w:rsidR="009B124F">
              <w:rPr>
                <w:noProof/>
                <w:webHidden/>
              </w:rPr>
              <w:fldChar w:fldCharType="end"/>
            </w:r>
          </w:hyperlink>
        </w:p>
        <w:p w14:paraId="1CA38B5B" w14:textId="1D35C927" w:rsidR="009B124F" w:rsidRDefault="00C36CAA">
          <w:pPr>
            <w:pStyle w:val="TOC1"/>
            <w:rPr>
              <w:rFonts w:eastAsiaTheme="minorEastAsia"/>
              <w:noProof/>
              <w:lang w:val="en-US"/>
            </w:rPr>
          </w:pPr>
          <w:hyperlink w:anchor="_Toc54171721" w:history="1">
            <w:r w:rsidR="009B124F" w:rsidRPr="0072669B">
              <w:rPr>
                <w:rStyle w:val="Hyperlink"/>
                <w:noProof/>
              </w:rPr>
              <w:t>5.</w:t>
            </w:r>
            <w:r w:rsidR="009B124F">
              <w:rPr>
                <w:rFonts w:eastAsiaTheme="minorEastAsia"/>
                <w:noProof/>
                <w:lang w:val="en-US"/>
              </w:rPr>
              <w:tab/>
            </w:r>
            <w:r w:rsidR="009B124F" w:rsidRPr="0072669B">
              <w:rPr>
                <w:rStyle w:val="Hyperlink"/>
                <w:noProof/>
              </w:rPr>
              <w:t>Búningsklefar</w:t>
            </w:r>
            <w:r w:rsidR="009B124F">
              <w:rPr>
                <w:noProof/>
                <w:webHidden/>
              </w:rPr>
              <w:tab/>
            </w:r>
            <w:r w:rsidR="009B124F">
              <w:rPr>
                <w:noProof/>
                <w:webHidden/>
              </w:rPr>
              <w:fldChar w:fldCharType="begin"/>
            </w:r>
            <w:r w:rsidR="009B124F">
              <w:rPr>
                <w:noProof/>
                <w:webHidden/>
              </w:rPr>
              <w:instrText xml:space="preserve"> PAGEREF _Toc54171721 \h </w:instrText>
            </w:r>
            <w:r w:rsidR="009B124F">
              <w:rPr>
                <w:noProof/>
                <w:webHidden/>
              </w:rPr>
            </w:r>
            <w:r w:rsidR="009B124F">
              <w:rPr>
                <w:noProof/>
                <w:webHidden/>
              </w:rPr>
              <w:fldChar w:fldCharType="separate"/>
            </w:r>
            <w:r w:rsidR="009B124F">
              <w:rPr>
                <w:noProof/>
                <w:webHidden/>
              </w:rPr>
              <w:t>6</w:t>
            </w:r>
            <w:r w:rsidR="009B124F">
              <w:rPr>
                <w:noProof/>
                <w:webHidden/>
              </w:rPr>
              <w:fldChar w:fldCharType="end"/>
            </w:r>
          </w:hyperlink>
        </w:p>
        <w:p w14:paraId="4925E724" w14:textId="363B308D" w:rsidR="009B124F" w:rsidRDefault="00C36CAA">
          <w:pPr>
            <w:pStyle w:val="TOC1"/>
            <w:rPr>
              <w:rFonts w:eastAsiaTheme="minorEastAsia"/>
              <w:noProof/>
              <w:lang w:val="en-US"/>
            </w:rPr>
          </w:pPr>
          <w:hyperlink w:anchor="_Toc54171722" w:history="1">
            <w:r w:rsidR="009B124F" w:rsidRPr="0072669B">
              <w:rPr>
                <w:rStyle w:val="Hyperlink"/>
                <w:noProof/>
              </w:rPr>
              <w:t>6.</w:t>
            </w:r>
            <w:r w:rsidR="009B124F">
              <w:rPr>
                <w:rFonts w:eastAsiaTheme="minorEastAsia"/>
                <w:noProof/>
                <w:lang w:val="en-US"/>
              </w:rPr>
              <w:tab/>
            </w:r>
            <w:r w:rsidR="009B124F" w:rsidRPr="0072669B">
              <w:rPr>
                <w:rStyle w:val="Hyperlink"/>
                <w:noProof/>
              </w:rPr>
              <w:t>Áhorfendur</w:t>
            </w:r>
            <w:r w:rsidR="009B124F">
              <w:rPr>
                <w:noProof/>
                <w:webHidden/>
              </w:rPr>
              <w:tab/>
            </w:r>
            <w:r w:rsidR="009B124F">
              <w:rPr>
                <w:noProof/>
                <w:webHidden/>
              </w:rPr>
              <w:fldChar w:fldCharType="begin"/>
            </w:r>
            <w:r w:rsidR="009B124F">
              <w:rPr>
                <w:noProof/>
                <w:webHidden/>
              </w:rPr>
              <w:instrText xml:space="preserve"> PAGEREF _Toc54171722 \h </w:instrText>
            </w:r>
            <w:r w:rsidR="009B124F">
              <w:rPr>
                <w:noProof/>
                <w:webHidden/>
              </w:rPr>
            </w:r>
            <w:r w:rsidR="009B124F">
              <w:rPr>
                <w:noProof/>
                <w:webHidden/>
              </w:rPr>
              <w:fldChar w:fldCharType="separate"/>
            </w:r>
            <w:r w:rsidR="009B124F">
              <w:rPr>
                <w:noProof/>
                <w:webHidden/>
              </w:rPr>
              <w:t>6</w:t>
            </w:r>
            <w:r w:rsidR="009B124F">
              <w:rPr>
                <w:noProof/>
                <w:webHidden/>
              </w:rPr>
              <w:fldChar w:fldCharType="end"/>
            </w:r>
          </w:hyperlink>
        </w:p>
        <w:p w14:paraId="4E213C0D" w14:textId="18EDDD3C" w:rsidR="009B124F" w:rsidRDefault="00C36CAA">
          <w:pPr>
            <w:pStyle w:val="TOC1"/>
            <w:rPr>
              <w:rFonts w:eastAsiaTheme="minorEastAsia"/>
              <w:noProof/>
              <w:lang w:val="en-US"/>
            </w:rPr>
          </w:pPr>
          <w:hyperlink w:anchor="_Toc54171723" w:history="1">
            <w:r w:rsidR="009B124F" w:rsidRPr="0072669B">
              <w:rPr>
                <w:rStyle w:val="Hyperlink"/>
                <w:noProof/>
              </w:rPr>
              <w:t>7.</w:t>
            </w:r>
            <w:r w:rsidR="009B124F">
              <w:rPr>
                <w:rFonts w:eastAsiaTheme="minorEastAsia"/>
                <w:noProof/>
                <w:lang w:val="en-US"/>
              </w:rPr>
              <w:tab/>
            </w:r>
            <w:r w:rsidR="009B124F" w:rsidRPr="0072669B">
              <w:rPr>
                <w:rStyle w:val="Hyperlink"/>
                <w:noProof/>
              </w:rPr>
              <w:t>Veitingar</w:t>
            </w:r>
            <w:r w:rsidR="009B124F">
              <w:rPr>
                <w:noProof/>
                <w:webHidden/>
              </w:rPr>
              <w:tab/>
            </w:r>
            <w:r w:rsidR="009B124F">
              <w:rPr>
                <w:noProof/>
                <w:webHidden/>
              </w:rPr>
              <w:fldChar w:fldCharType="begin"/>
            </w:r>
            <w:r w:rsidR="009B124F">
              <w:rPr>
                <w:noProof/>
                <w:webHidden/>
              </w:rPr>
              <w:instrText xml:space="preserve"> PAGEREF _Toc54171723 \h </w:instrText>
            </w:r>
            <w:r w:rsidR="009B124F">
              <w:rPr>
                <w:noProof/>
                <w:webHidden/>
              </w:rPr>
            </w:r>
            <w:r w:rsidR="009B124F">
              <w:rPr>
                <w:noProof/>
                <w:webHidden/>
              </w:rPr>
              <w:fldChar w:fldCharType="separate"/>
            </w:r>
            <w:r w:rsidR="009B124F">
              <w:rPr>
                <w:noProof/>
                <w:webHidden/>
              </w:rPr>
              <w:t>6</w:t>
            </w:r>
            <w:r w:rsidR="009B124F">
              <w:rPr>
                <w:noProof/>
                <w:webHidden/>
              </w:rPr>
              <w:fldChar w:fldCharType="end"/>
            </w:r>
          </w:hyperlink>
        </w:p>
        <w:p w14:paraId="6C098EBE" w14:textId="2BDADC35" w:rsidR="009B124F" w:rsidRDefault="00C36CAA">
          <w:pPr>
            <w:pStyle w:val="TOC1"/>
            <w:rPr>
              <w:rFonts w:eastAsiaTheme="minorEastAsia"/>
              <w:noProof/>
              <w:lang w:val="en-US"/>
            </w:rPr>
          </w:pPr>
          <w:hyperlink w:anchor="_Toc54171724" w:history="1">
            <w:r w:rsidR="009B124F" w:rsidRPr="0072669B">
              <w:rPr>
                <w:rStyle w:val="Hyperlink"/>
                <w:noProof/>
              </w:rPr>
              <w:t>8.</w:t>
            </w:r>
            <w:r w:rsidR="009B124F">
              <w:rPr>
                <w:rFonts w:eastAsiaTheme="minorEastAsia"/>
                <w:noProof/>
                <w:lang w:val="en-US"/>
              </w:rPr>
              <w:tab/>
            </w:r>
            <w:r w:rsidR="009B124F" w:rsidRPr="0072669B">
              <w:rPr>
                <w:rStyle w:val="Hyperlink"/>
                <w:noProof/>
              </w:rPr>
              <w:t>Bráðabirgðaákvæði um höfuðborgarsvæðið</w:t>
            </w:r>
            <w:r w:rsidR="009B124F">
              <w:rPr>
                <w:noProof/>
                <w:webHidden/>
              </w:rPr>
              <w:tab/>
            </w:r>
            <w:r w:rsidR="009B124F">
              <w:rPr>
                <w:noProof/>
                <w:webHidden/>
              </w:rPr>
              <w:fldChar w:fldCharType="begin"/>
            </w:r>
            <w:r w:rsidR="009B124F">
              <w:rPr>
                <w:noProof/>
                <w:webHidden/>
              </w:rPr>
              <w:instrText xml:space="preserve"> PAGEREF _Toc54171724 \h </w:instrText>
            </w:r>
            <w:r w:rsidR="009B124F">
              <w:rPr>
                <w:noProof/>
                <w:webHidden/>
              </w:rPr>
            </w:r>
            <w:r w:rsidR="009B124F">
              <w:rPr>
                <w:noProof/>
                <w:webHidden/>
              </w:rPr>
              <w:fldChar w:fldCharType="separate"/>
            </w:r>
            <w:r w:rsidR="009B124F">
              <w:rPr>
                <w:noProof/>
                <w:webHidden/>
              </w:rPr>
              <w:t>6</w:t>
            </w:r>
            <w:r w:rsidR="009B124F">
              <w:rPr>
                <w:noProof/>
                <w:webHidden/>
              </w:rPr>
              <w:fldChar w:fldCharType="end"/>
            </w:r>
          </w:hyperlink>
        </w:p>
        <w:p w14:paraId="45B60EED" w14:textId="4F82C510" w:rsidR="009B124F" w:rsidRDefault="00C36CAA">
          <w:pPr>
            <w:pStyle w:val="TOC1"/>
            <w:rPr>
              <w:rFonts w:eastAsiaTheme="minorEastAsia"/>
              <w:noProof/>
              <w:lang w:val="en-US"/>
            </w:rPr>
          </w:pPr>
          <w:hyperlink w:anchor="_Toc54171725" w:history="1">
            <w:r w:rsidR="009B124F" w:rsidRPr="0072669B">
              <w:rPr>
                <w:rStyle w:val="Hyperlink"/>
                <w:noProof/>
              </w:rPr>
              <w:t>9.</w:t>
            </w:r>
            <w:r w:rsidR="009B124F">
              <w:rPr>
                <w:rFonts w:eastAsiaTheme="minorEastAsia"/>
                <w:noProof/>
                <w:lang w:val="en-US"/>
              </w:rPr>
              <w:tab/>
            </w:r>
            <w:r w:rsidR="009B124F" w:rsidRPr="0072669B">
              <w:rPr>
                <w:rStyle w:val="Hyperlink"/>
                <w:noProof/>
              </w:rPr>
              <w:t>Gátlisti fyrir æfingar</w:t>
            </w:r>
            <w:r w:rsidR="009B124F">
              <w:rPr>
                <w:noProof/>
                <w:webHidden/>
              </w:rPr>
              <w:tab/>
            </w:r>
            <w:r w:rsidR="009B124F">
              <w:rPr>
                <w:noProof/>
                <w:webHidden/>
              </w:rPr>
              <w:fldChar w:fldCharType="begin"/>
            </w:r>
            <w:r w:rsidR="009B124F">
              <w:rPr>
                <w:noProof/>
                <w:webHidden/>
              </w:rPr>
              <w:instrText xml:space="preserve"> PAGEREF _Toc54171725 \h </w:instrText>
            </w:r>
            <w:r w:rsidR="009B124F">
              <w:rPr>
                <w:noProof/>
                <w:webHidden/>
              </w:rPr>
            </w:r>
            <w:r w:rsidR="009B124F">
              <w:rPr>
                <w:noProof/>
                <w:webHidden/>
              </w:rPr>
              <w:fldChar w:fldCharType="separate"/>
            </w:r>
            <w:r w:rsidR="009B124F">
              <w:rPr>
                <w:noProof/>
                <w:webHidden/>
              </w:rPr>
              <w:t>7</w:t>
            </w:r>
            <w:r w:rsidR="009B124F">
              <w:rPr>
                <w:noProof/>
                <w:webHidden/>
              </w:rPr>
              <w:fldChar w:fldCharType="end"/>
            </w:r>
          </w:hyperlink>
        </w:p>
        <w:p w14:paraId="74677655" w14:textId="1BE849B5" w:rsidR="009B124F" w:rsidRDefault="00C36CAA">
          <w:pPr>
            <w:pStyle w:val="TOC1"/>
            <w:rPr>
              <w:rFonts w:eastAsiaTheme="minorEastAsia"/>
              <w:noProof/>
              <w:lang w:val="en-US"/>
            </w:rPr>
          </w:pPr>
          <w:hyperlink w:anchor="_Toc54171726" w:history="1">
            <w:r w:rsidR="009B124F" w:rsidRPr="0072669B">
              <w:rPr>
                <w:rStyle w:val="Hyperlink"/>
                <w:noProof/>
              </w:rPr>
              <w:t>10.</w:t>
            </w:r>
            <w:r w:rsidR="009B124F">
              <w:rPr>
                <w:rFonts w:eastAsiaTheme="minorEastAsia"/>
                <w:noProof/>
                <w:lang w:val="en-US"/>
              </w:rPr>
              <w:tab/>
            </w:r>
            <w:r w:rsidR="009B124F" w:rsidRPr="0072669B">
              <w:rPr>
                <w:rStyle w:val="Hyperlink"/>
                <w:noProof/>
              </w:rPr>
              <w:t>Gátlisti fyrir keppnir/mót</w:t>
            </w:r>
            <w:r w:rsidR="009B124F">
              <w:rPr>
                <w:noProof/>
                <w:webHidden/>
              </w:rPr>
              <w:tab/>
            </w:r>
            <w:r w:rsidR="009B124F">
              <w:rPr>
                <w:noProof/>
                <w:webHidden/>
              </w:rPr>
              <w:fldChar w:fldCharType="begin"/>
            </w:r>
            <w:r w:rsidR="009B124F">
              <w:rPr>
                <w:noProof/>
                <w:webHidden/>
              </w:rPr>
              <w:instrText xml:space="preserve"> PAGEREF _Toc54171726 \h </w:instrText>
            </w:r>
            <w:r w:rsidR="009B124F">
              <w:rPr>
                <w:noProof/>
                <w:webHidden/>
              </w:rPr>
            </w:r>
            <w:r w:rsidR="009B124F">
              <w:rPr>
                <w:noProof/>
                <w:webHidden/>
              </w:rPr>
              <w:fldChar w:fldCharType="separate"/>
            </w:r>
            <w:r w:rsidR="009B124F">
              <w:rPr>
                <w:noProof/>
                <w:webHidden/>
              </w:rPr>
              <w:t>7</w:t>
            </w:r>
            <w:r w:rsidR="009B124F">
              <w:rPr>
                <w:noProof/>
                <w:webHidden/>
              </w:rPr>
              <w:fldChar w:fldCharType="end"/>
            </w:r>
          </w:hyperlink>
        </w:p>
        <w:p w14:paraId="40338BB9" w14:textId="646000FB" w:rsidR="009B124F" w:rsidRDefault="00C36CAA">
          <w:pPr>
            <w:pStyle w:val="TOC1"/>
            <w:rPr>
              <w:rFonts w:eastAsiaTheme="minorEastAsia"/>
              <w:noProof/>
              <w:lang w:val="en-US"/>
            </w:rPr>
          </w:pPr>
          <w:hyperlink w:anchor="_Toc54171727" w:history="1">
            <w:r w:rsidR="009B124F" w:rsidRPr="0072669B">
              <w:rPr>
                <w:rStyle w:val="Hyperlink"/>
                <w:noProof/>
              </w:rPr>
              <w:t>11.</w:t>
            </w:r>
            <w:r w:rsidR="009B124F">
              <w:rPr>
                <w:rFonts w:eastAsiaTheme="minorEastAsia"/>
                <w:noProof/>
                <w:lang w:val="en-US"/>
              </w:rPr>
              <w:tab/>
            </w:r>
            <w:r w:rsidR="009B124F" w:rsidRPr="0072669B">
              <w:rPr>
                <w:rStyle w:val="Hyperlink"/>
                <w:noProof/>
              </w:rPr>
              <w:t>Fjölmiðlar</w:t>
            </w:r>
            <w:r w:rsidR="009B124F">
              <w:rPr>
                <w:noProof/>
                <w:webHidden/>
              </w:rPr>
              <w:tab/>
            </w:r>
            <w:r w:rsidR="009B124F">
              <w:rPr>
                <w:noProof/>
                <w:webHidden/>
              </w:rPr>
              <w:fldChar w:fldCharType="begin"/>
            </w:r>
            <w:r w:rsidR="009B124F">
              <w:rPr>
                <w:noProof/>
                <w:webHidden/>
              </w:rPr>
              <w:instrText xml:space="preserve"> PAGEREF _Toc54171727 \h </w:instrText>
            </w:r>
            <w:r w:rsidR="009B124F">
              <w:rPr>
                <w:noProof/>
                <w:webHidden/>
              </w:rPr>
            </w:r>
            <w:r w:rsidR="009B124F">
              <w:rPr>
                <w:noProof/>
                <w:webHidden/>
              </w:rPr>
              <w:fldChar w:fldCharType="separate"/>
            </w:r>
            <w:r w:rsidR="009B124F">
              <w:rPr>
                <w:noProof/>
                <w:webHidden/>
              </w:rPr>
              <w:t>9</w:t>
            </w:r>
            <w:r w:rsidR="009B124F">
              <w:rPr>
                <w:noProof/>
                <w:webHidden/>
              </w:rPr>
              <w:fldChar w:fldCharType="end"/>
            </w:r>
          </w:hyperlink>
        </w:p>
        <w:p w14:paraId="148400F7" w14:textId="63A9DD5B" w:rsidR="009B124F" w:rsidRDefault="00C36CAA">
          <w:pPr>
            <w:pStyle w:val="TOC1"/>
            <w:rPr>
              <w:rFonts w:eastAsiaTheme="minorEastAsia"/>
              <w:noProof/>
              <w:lang w:val="en-US"/>
            </w:rPr>
          </w:pPr>
          <w:hyperlink w:anchor="_Toc54171728" w:history="1">
            <w:r w:rsidR="009B124F" w:rsidRPr="0072669B">
              <w:rPr>
                <w:rStyle w:val="Hyperlink"/>
                <w:noProof/>
              </w:rPr>
              <w:t>12.</w:t>
            </w:r>
            <w:r w:rsidR="009B124F">
              <w:rPr>
                <w:rFonts w:eastAsiaTheme="minorEastAsia"/>
                <w:noProof/>
                <w:lang w:val="en-US"/>
              </w:rPr>
              <w:tab/>
            </w:r>
            <w:r w:rsidR="009B124F" w:rsidRPr="0072669B">
              <w:rPr>
                <w:rStyle w:val="Hyperlink"/>
                <w:noProof/>
              </w:rPr>
              <w:t>Sóttvarnafulltrúi</w:t>
            </w:r>
            <w:r w:rsidR="009B124F">
              <w:rPr>
                <w:noProof/>
                <w:webHidden/>
              </w:rPr>
              <w:tab/>
            </w:r>
            <w:r w:rsidR="009B124F">
              <w:rPr>
                <w:noProof/>
                <w:webHidden/>
              </w:rPr>
              <w:fldChar w:fldCharType="begin"/>
            </w:r>
            <w:r w:rsidR="009B124F">
              <w:rPr>
                <w:noProof/>
                <w:webHidden/>
              </w:rPr>
              <w:instrText xml:space="preserve"> PAGEREF _Toc54171728 \h </w:instrText>
            </w:r>
            <w:r w:rsidR="009B124F">
              <w:rPr>
                <w:noProof/>
                <w:webHidden/>
              </w:rPr>
            </w:r>
            <w:r w:rsidR="009B124F">
              <w:rPr>
                <w:noProof/>
                <w:webHidden/>
              </w:rPr>
              <w:fldChar w:fldCharType="separate"/>
            </w:r>
            <w:r w:rsidR="009B124F">
              <w:rPr>
                <w:noProof/>
                <w:webHidden/>
              </w:rPr>
              <w:t>9</w:t>
            </w:r>
            <w:r w:rsidR="009B124F">
              <w:rPr>
                <w:noProof/>
                <w:webHidden/>
              </w:rPr>
              <w:fldChar w:fldCharType="end"/>
            </w:r>
          </w:hyperlink>
        </w:p>
        <w:p w14:paraId="2725C585" w14:textId="3B793265" w:rsidR="009B124F" w:rsidRDefault="00C36CAA">
          <w:pPr>
            <w:pStyle w:val="TOC1"/>
            <w:rPr>
              <w:rFonts w:eastAsiaTheme="minorEastAsia"/>
              <w:noProof/>
              <w:lang w:val="en-US"/>
            </w:rPr>
          </w:pPr>
          <w:hyperlink w:anchor="_Toc54171729" w:history="1">
            <w:r w:rsidR="009B124F" w:rsidRPr="0072669B">
              <w:rPr>
                <w:rStyle w:val="Hyperlink"/>
                <w:noProof/>
              </w:rPr>
              <w:t>13.</w:t>
            </w:r>
            <w:r w:rsidR="009B124F">
              <w:rPr>
                <w:rFonts w:eastAsiaTheme="minorEastAsia"/>
                <w:noProof/>
                <w:lang w:val="en-US"/>
              </w:rPr>
              <w:tab/>
            </w:r>
            <w:r w:rsidR="009B124F" w:rsidRPr="0072669B">
              <w:rPr>
                <w:rStyle w:val="Hyperlink"/>
                <w:noProof/>
              </w:rPr>
              <w:t>Ef grunur um veikindi</w:t>
            </w:r>
            <w:r w:rsidR="009B124F">
              <w:rPr>
                <w:noProof/>
                <w:webHidden/>
              </w:rPr>
              <w:tab/>
            </w:r>
            <w:r w:rsidR="009B124F">
              <w:rPr>
                <w:noProof/>
                <w:webHidden/>
              </w:rPr>
              <w:fldChar w:fldCharType="begin"/>
            </w:r>
            <w:r w:rsidR="009B124F">
              <w:rPr>
                <w:noProof/>
                <w:webHidden/>
              </w:rPr>
              <w:instrText xml:space="preserve"> PAGEREF _Toc54171729 \h </w:instrText>
            </w:r>
            <w:r w:rsidR="009B124F">
              <w:rPr>
                <w:noProof/>
                <w:webHidden/>
              </w:rPr>
            </w:r>
            <w:r w:rsidR="009B124F">
              <w:rPr>
                <w:noProof/>
                <w:webHidden/>
              </w:rPr>
              <w:fldChar w:fldCharType="separate"/>
            </w:r>
            <w:r w:rsidR="009B124F">
              <w:rPr>
                <w:noProof/>
                <w:webHidden/>
              </w:rPr>
              <w:t>9</w:t>
            </w:r>
            <w:r w:rsidR="009B124F">
              <w:rPr>
                <w:noProof/>
                <w:webHidden/>
              </w:rPr>
              <w:fldChar w:fldCharType="end"/>
            </w:r>
          </w:hyperlink>
        </w:p>
        <w:p w14:paraId="6F174539" w14:textId="795D9C22" w:rsidR="009B124F" w:rsidRDefault="00C36CAA">
          <w:pPr>
            <w:pStyle w:val="TOC1"/>
            <w:rPr>
              <w:rFonts w:eastAsiaTheme="minorEastAsia"/>
              <w:noProof/>
              <w:lang w:val="en-US"/>
            </w:rPr>
          </w:pPr>
          <w:hyperlink w:anchor="_Toc54171730" w:history="1">
            <w:r w:rsidR="009B124F" w:rsidRPr="0072669B">
              <w:rPr>
                <w:rStyle w:val="Hyperlink"/>
                <w:noProof/>
              </w:rPr>
              <w:t>14.</w:t>
            </w:r>
            <w:r w:rsidR="009B124F">
              <w:rPr>
                <w:rFonts w:eastAsiaTheme="minorEastAsia"/>
                <w:noProof/>
                <w:lang w:val="en-US"/>
              </w:rPr>
              <w:tab/>
            </w:r>
            <w:r w:rsidR="009B124F" w:rsidRPr="0072669B">
              <w:rPr>
                <w:rStyle w:val="Hyperlink"/>
                <w:noProof/>
              </w:rPr>
              <w:t>Daglegt líf utan æfinga og keppni</w:t>
            </w:r>
            <w:r w:rsidR="009B124F">
              <w:rPr>
                <w:noProof/>
                <w:webHidden/>
              </w:rPr>
              <w:tab/>
            </w:r>
            <w:r w:rsidR="009B124F">
              <w:rPr>
                <w:noProof/>
                <w:webHidden/>
              </w:rPr>
              <w:fldChar w:fldCharType="begin"/>
            </w:r>
            <w:r w:rsidR="009B124F">
              <w:rPr>
                <w:noProof/>
                <w:webHidden/>
              </w:rPr>
              <w:instrText xml:space="preserve"> PAGEREF _Toc54171730 \h </w:instrText>
            </w:r>
            <w:r w:rsidR="009B124F">
              <w:rPr>
                <w:noProof/>
                <w:webHidden/>
              </w:rPr>
            </w:r>
            <w:r w:rsidR="009B124F">
              <w:rPr>
                <w:noProof/>
                <w:webHidden/>
              </w:rPr>
              <w:fldChar w:fldCharType="separate"/>
            </w:r>
            <w:r w:rsidR="009B124F">
              <w:rPr>
                <w:noProof/>
                <w:webHidden/>
              </w:rPr>
              <w:t>10</w:t>
            </w:r>
            <w:r w:rsidR="009B124F">
              <w:rPr>
                <w:noProof/>
                <w:webHidden/>
              </w:rPr>
              <w:fldChar w:fldCharType="end"/>
            </w:r>
          </w:hyperlink>
        </w:p>
        <w:p w14:paraId="6AC7879A" w14:textId="1557484C" w:rsidR="009B124F" w:rsidRDefault="00C36CAA">
          <w:pPr>
            <w:pStyle w:val="TOC1"/>
            <w:rPr>
              <w:rFonts w:eastAsiaTheme="minorEastAsia"/>
              <w:noProof/>
              <w:lang w:val="en-US"/>
            </w:rPr>
          </w:pPr>
          <w:hyperlink w:anchor="_Toc54171731" w:history="1">
            <w:r w:rsidR="009B124F" w:rsidRPr="0072669B">
              <w:rPr>
                <w:rStyle w:val="Hyperlink"/>
                <w:noProof/>
              </w:rPr>
              <w:t>15.</w:t>
            </w:r>
            <w:r w:rsidR="009B124F">
              <w:rPr>
                <w:rFonts w:eastAsiaTheme="minorEastAsia"/>
                <w:noProof/>
                <w:lang w:val="en-US"/>
              </w:rPr>
              <w:tab/>
            </w:r>
            <w:r w:rsidR="009B124F" w:rsidRPr="0072669B">
              <w:rPr>
                <w:rStyle w:val="Hyperlink"/>
                <w:noProof/>
              </w:rPr>
              <w:t>Ef eitthvað er óljóst</w:t>
            </w:r>
            <w:r w:rsidR="009B124F">
              <w:rPr>
                <w:noProof/>
                <w:webHidden/>
              </w:rPr>
              <w:tab/>
            </w:r>
            <w:r w:rsidR="009B124F">
              <w:rPr>
                <w:noProof/>
                <w:webHidden/>
              </w:rPr>
              <w:fldChar w:fldCharType="begin"/>
            </w:r>
            <w:r w:rsidR="009B124F">
              <w:rPr>
                <w:noProof/>
                <w:webHidden/>
              </w:rPr>
              <w:instrText xml:space="preserve"> PAGEREF _Toc54171731 \h </w:instrText>
            </w:r>
            <w:r w:rsidR="009B124F">
              <w:rPr>
                <w:noProof/>
                <w:webHidden/>
              </w:rPr>
            </w:r>
            <w:r w:rsidR="009B124F">
              <w:rPr>
                <w:noProof/>
                <w:webHidden/>
              </w:rPr>
              <w:fldChar w:fldCharType="separate"/>
            </w:r>
            <w:r w:rsidR="009B124F">
              <w:rPr>
                <w:noProof/>
                <w:webHidden/>
              </w:rPr>
              <w:t>10</w:t>
            </w:r>
            <w:r w:rsidR="009B124F">
              <w:rPr>
                <w:noProof/>
                <w:webHidden/>
              </w:rPr>
              <w:fldChar w:fldCharType="end"/>
            </w:r>
          </w:hyperlink>
        </w:p>
        <w:p w14:paraId="03AA0E5E" w14:textId="57CDBA62" w:rsidR="009B124F" w:rsidRDefault="00C36CAA">
          <w:pPr>
            <w:pStyle w:val="TOC1"/>
            <w:rPr>
              <w:rFonts w:eastAsiaTheme="minorEastAsia"/>
              <w:noProof/>
              <w:lang w:val="en-US"/>
            </w:rPr>
          </w:pPr>
          <w:hyperlink w:anchor="_Toc54171732" w:history="1">
            <w:r w:rsidR="009B124F" w:rsidRPr="0072669B">
              <w:rPr>
                <w:rStyle w:val="Hyperlink"/>
                <w:noProof/>
              </w:rPr>
              <w:t>16.</w:t>
            </w:r>
            <w:r w:rsidR="009B124F">
              <w:rPr>
                <w:rFonts w:eastAsiaTheme="minorEastAsia"/>
                <w:noProof/>
                <w:lang w:val="en-US"/>
              </w:rPr>
              <w:tab/>
            </w:r>
            <w:r w:rsidR="009B124F" w:rsidRPr="0072669B">
              <w:rPr>
                <w:rStyle w:val="Hyperlink"/>
                <w:noProof/>
              </w:rPr>
              <w:t>Frekari upplýsingar um COVID-19</w:t>
            </w:r>
            <w:r w:rsidR="009B124F">
              <w:rPr>
                <w:noProof/>
                <w:webHidden/>
              </w:rPr>
              <w:tab/>
            </w:r>
            <w:r w:rsidR="009B124F">
              <w:rPr>
                <w:noProof/>
                <w:webHidden/>
              </w:rPr>
              <w:fldChar w:fldCharType="begin"/>
            </w:r>
            <w:r w:rsidR="009B124F">
              <w:rPr>
                <w:noProof/>
                <w:webHidden/>
              </w:rPr>
              <w:instrText xml:space="preserve"> PAGEREF _Toc54171732 \h </w:instrText>
            </w:r>
            <w:r w:rsidR="009B124F">
              <w:rPr>
                <w:noProof/>
                <w:webHidden/>
              </w:rPr>
            </w:r>
            <w:r w:rsidR="009B124F">
              <w:rPr>
                <w:noProof/>
                <w:webHidden/>
              </w:rPr>
              <w:fldChar w:fldCharType="separate"/>
            </w:r>
            <w:r w:rsidR="009B124F">
              <w:rPr>
                <w:noProof/>
                <w:webHidden/>
              </w:rPr>
              <w:t>10</w:t>
            </w:r>
            <w:r w:rsidR="009B124F">
              <w:rPr>
                <w:noProof/>
                <w:webHidden/>
              </w:rPr>
              <w:fldChar w:fldCharType="end"/>
            </w:r>
          </w:hyperlink>
        </w:p>
        <w:p w14:paraId="2DF5E386" w14:textId="1CDD1DFC" w:rsidR="009B124F" w:rsidRDefault="00C36CAA">
          <w:pPr>
            <w:pStyle w:val="TOC1"/>
            <w:rPr>
              <w:rFonts w:eastAsiaTheme="minorEastAsia"/>
              <w:noProof/>
              <w:lang w:val="en-US"/>
            </w:rPr>
          </w:pPr>
          <w:hyperlink w:anchor="_Toc54171733" w:history="1">
            <w:r w:rsidR="009B124F" w:rsidRPr="0072669B">
              <w:rPr>
                <w:rStyle w:val="Hyperlink"/>
                <w:noProof/>
              </w:rPr>
              <w:t>17.</w:t>
            </w:r>
            <w:r w:rsidR="009B124F">
              <w:rPr>
                <w:rFonts w:eastAsiaTheme="minorEastAsia"/>
                <w:noProof/>
                <w:lang w:val="en-US"/>
              </w:rPr>
              <w:tab/>
            </w:r>
            <w:r w:rsidR="009B124F" w:rsidRPr="0072669B">
              <w:rPr>
                <w:rStyle w:val="Hyperlink"/>
                <w:noProof/>
              </w:rPr>
              <w:t>Viðaukar (lög, reglugerðir og annað)</w:t>
            </w:r>
            <w:r w:rsidR="009B124F">
              <w:rPr>
                <w:noProof/>
                <w:webHidden/>
              </w:rPr>
              <w:tab/>
            </w:r>
            <w:r w:rsidR="009B124F">
              <w:rPr>
                <w:noProof/>
                <w:webHidden/>
              </w:rPr>
              <w:fldChar w:fldCharType="begin"/>
            </w:r>
            <w:r w:rsidR="009B124F">
              <w:rPr>
                <w:noProof/>
                <w:webHidden/>
              </w:rPr>
              <w:instrText xml:space="preserve"> PAGEREF _Toc54171733 \h </w:instrText>
            </w:r>
            <w:r w:rsidR="009B124F">
              <w:rPr>
                <w:noProof/>
                <w:webHidden/>
              </w:rPr>
            </w:r>
            <w:r w:rsidR="009B124F">
              <w:rPr>
                <w:noProof/>
                <w:webHidden/>
              </w:rPr>
              <w:fldChar w:fldCharType="separate"/>
            </w:r>
            <w:r w:rsidR="009B124F">
              <w:rPr>
                <w:noProof/>
                <w:webHidden/>
              </w:rPr>
              <w:t>10</w:t>
            </w:r>
            <w:r w:rsidR="009B124F">
              <w:rPr>
                <w:noProof/>
                <w:webHidden/>
              </w:rPr>
              <w:fldChar w:fldCharType="end"/>
            </w:r>
          </w:hyperlink>
        </w:p>
        <w:p w14:paraId="3BBEBE0B" w14:textId="38D53317"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Default="00A21E46" w:rsidP="00B540C6">
      <w:pPr>
        <w:pStyle w:val="Heading1"/>
        <w:numPr>
          <w:ilvl w:val="0"/>
          <w:numId w:val="1"/>
        </w:numPr>
        <w:spacing w:after="240" w:line="240" w:lineRule="auto"/>
        <w:ind w:left="567" w:hanging="567"/>
      </w:pPr>
      <w:bookmarkStart w:id="1" w:name="_Toc39750096"/>
      <w:bookmarkStart w:id="2" w:name="_Toc39750755"/>
      <w:bookmarkStart w:id="3" w:name="_Toc54171717"/>
      <w:bookmarkEnd w:id="1"/>
      <w:bookmarkEnd w:id="2"/>
      <w:r>
        <w:lastRenderedPageBreak/>
        <w:t>Markmið</w:t>
      </w:r>
      <w:bookmarkEnd w:id="3"/>
    </w:p>
    <w:p w14:paraId="0B5A8D2C" w14:textId="77777777" w:rsidR="00C33CC8" w:rsidRPr="00F513A4" w:rsidRDefault="00C33CC8"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Markmið þessara reglna er að tryggja að umgjörð á æfingum og keppni verði með þeim hætti að hægt sé að halda úti íþróttastarfi á Íslandi þrátt fyrir að COVID-19 sé við lýði í íslensku samfélagi og útlit fyrir að svo kunni að verða áfram næstu misseri.</w:t>
      </w:r>
      <w:r w:rsidRPr="00F513A4">
        <w:rPr>
          <w:rStyle w:val="eop"/>
          <w:rFonts w:ascii="Calibri" w:hAnsi="Calibri" w:cs="Calibri"/>
        </w:rPr>
        <w:t> </w:t>
      </w:r>
    </w:p>
    <w:p w14:paraId="2BE67E51" w14:textId="7C1515A8" w:rsidR="00C33CC8" w:rsidRPr="00F513A4" w:rsidRDefault="00C33CC8" w:rsidP="00C33CC8">
      <w:pPr>
        <w:pStyle w:val="paragraph"/>
        <w:spacing w:before="0" w:beforeAutospacing="0" w:after="0" w:afterAutospacing="0"/>
        <w:jc w:val="both"/>
        <w:textAlignment w:val="baseline"/>
        <w:rPr>
          <w:rStyle w:val="normaltextrun"/>
          <w:rFonts w:ascii="Calibri" w:hAnsi="Calibri" w:cs="Calibri"/>
        </w:rPr>
      </w:pPr>
      <w:r w:rsidRPr="00F513A4">
        <w:rPr>
          <w:rStyle w:val="normaltextrun"/>
          <w:rFonts w:ascii="Calibri" w:hAnsi="Calibri" w:cs="Calibri"/>
        </w:rPr>
        <w:t xml:space="preserve">Mikilvægasta vopn samfélagsins gegn COVID-19 eru þær almennu sóttvarnaraðgerðir sem </w:t>
      </w:r>
      <w:r w:rsidR="00FA0100" w:rsidRPr="00F513A4">
        <w:rPr>
          <w:rStyle w:val="normaltextrun"/>
          <w:rFonts w:ascii="Calibri" w:hAnsi="Calibri" w:cs="Calibri"/>
        </w:rPr>
        <w:t xml:space="preserve">sóttvarnalæknir, </w:t>
      </w:r>
      <w:r w:rsidRPr="00F513A4">
        <w:rPr>
          <w:rStyle w:val="normaltextrun"/>
          <w:rFonts w:ascii="Calibri" w:hAnsi="Calibri" w:cs="Calibri"/>
        </w:rPr>
        <w:t xml:space="preserve">embætti landlæknis og almannavarnir hafa kynnt ítarlega síðustu mánuðina. </w:t>
      </w:r>
    </w:p>
    <w:p w14:paraId="0D07277C" w14:textId="77777777" w:rsidR="00C33CC8" w:rsidRPr="00F513A4" w:rsidRDefault="00C33CC8" w:rsidP="00C33CC8">
      <w:pPr>
        <w:rPr>
          <w:rStyle w:val="normaltextrun"/>
          <w:rFonts w:ascii="Calibri" w:hAnsi="Calibri" w:cs="Calibri"/>
          <w:sz w:val="24"/>
          <w:szCs w:val="24"/>
        </w:rPr>
      </w:pPr>
      <w:r w:rsidRPr="00F513A4">
        <w:rPr>
          <w:rStyle w:val="normaltextrun"/>
          <w:rFonts w:ascii="Calibri" w:hAnsi="Calibri" w:cs="Calibri"/>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6682820F" w14:textId="20CB61B9" w:rsidR="00C33CC8" w:rsidRPr="00F513A4" w:rsidRDefault="00C33CC8" w:rsidP="32903C68">
      <w:pPr>
        <w:pStyle w:val="paragraph"/>
        <w:spacing w:before="0" w:beforeAutospacing="0" w:after="0" w:afterAutospacing="0"/>
        <w:jc w:val="both"/>
        <w:textAlignment w:val="baseline"/>
        <w:rPr>
          <w:rFonts w:ascii="Segoe UI" w:hAnsi="Segoe UI" w:cs="Segoe UI"/>
        </w:rPr>
      </w:pPr>
      <w:r w:rsidRPr="32903C68">
        <w:rPr>
          <w:rStyle w:val="normaltextrun"/>
          <w:rFonts w:ascii="Calibri" w:hAnsi="Calibri" w:cs="Calibri"/>
        </w:rPr>
        <w:t xml:space="preserve">Þessar reglur sem hér eru settar ná til keppnissvæða, æfingaaðstöðu, búningsaðstöðu, ferðalaga og síðast en ekki síst til mikilvægi almennrar aðgæslu allra þátttakenda sem fæddir eru </w:t>
      </w:r>
      <w:r w:rsidR="00FA0100" w:rsidRPr="32903C68">
        <w:rPr>
          <w:rStyle w:val="normaltextrun"/>
          <w:rFonts w:ascii="Calibri" w:hAnsi="Calibri" w:cs="Calibri"/>
        </w:rPr>
        <w:t>árið 2004 eða fyrr</w:t>
      </w:r>
      <w:r w:rsidRPr="32903C68">
        <w:rPr>
          <w:rStyle w:val="normaltextrun"/>
          <w:rFonts w:ascii="Calibri" w:hAnsi="Calibri" w:cs="Calibri"/>
        </w:rPr>
        <w:t>.</w:t>
      </w:r>
      <w:r w:rsidR="00E818BF" w:rsidRPr="32903C68">
        <w:rPr>
          <w:rStyle w:val="normaltextrun"/>
          <w:rFonts w:ascii="Calibri" w:hAnsi="Calibri" w:cs="Calibri"/>
        </w:rPr>
        <w:t xml:space="preserve"> Reglur þessar öðlast gildi </w:t>
      </w:r>
      <w:r w:rsidR="00D73C43" w:rsidRPr="32903C68">
        <w:rPr>
          <w:rStyle w:val="normaltextrun"/>
          <w:rFonts w:ascii="Calibri" w:hAnsi="Calibri" w:cs="Calibri"/>
        </w:rPr>
        <w:t>20</w:t>
      </w:r>
      <w:r w:rsidR="009E6CC7" w:rsidRPr="32903C68">
        <w:rPr>
          <w:rStyle w:val="normaltextrun"/>
          <w:rFonts w:ascii="Calibri" w:hAnsi="Calibri" w:cs="Calibri"/>
        </w:rPr>
        <w:t xml:space="preserve">. </w:t>
      </w:r>
      <w:r w:rsidR="00893168" w:rsidRPr="32903C68">
        <w:rPr>
          <w:rStyle w:val="normaltextrun"/>
          <w:rFonts w:ascii="Calibri" w:hAnsi="Calibri" w:cs="Calibri"/>
        </w:rPr>
        <w:t xml:space="preserve">október </w:t>
      </w:r>
      <w:r w:rsidR="009E6CC7" w:rsidRPr="32903C68">
        <w:rPr>
          <w:rStyle w:val="normaltextrun"/>
          <w:rFonts w:ascii="Calibri" w:hAnsi="Calibri" w:cs="Calibri"/>
        </w:rPr>
        <w:t>2020</w:t>
      </w:r>
      <w:r w:rsidR="00E818BF" w:rsidRPr="32903C68">
        <w:rPr>
          <w:rStyle w:val="normaltextrun"/>
          <w:rFonts w:ascii="Calibri" w:hAnsi="Calibri" w:cs="Calibri"/>
        </w:rPr>
        <w:t xml:space="preserve"> og </w:t>
      </w:r>
      <w:r w:rsidR="009E6CC7" w:rsidRPr="32903C68">
        <w:rPr>
          <w:rStyle w:val="normaltextrun"/>
          <w:rFonts w:ascii="Calibri" w:hAnsi="Calibri" w:cs="Calibri"/>
        </w:rPr>
        <w:t xml:space="preserve">gilda til </w:t>
      </w:r>
      <w:r w:rsidR="00D73C43" w:rsidRPr="32903C68">
        <w:rPr>
          <w:rStyle w:val="normaltextrun"/>
          <w:rFonts w:ascii="Calibri" w:hAnsi="Calibri" w:cs="Calibri"/>
        </w:rPr>
        <w:t>10</w:t>
      </w:r>
      <w:r w:rsidR="00C016F2" w:rsidRPr="32903C68">
        <w:rPr>
          <w:rStyle w:val="normaltextrun"/>
          <w:rFonts w:ascii="Calibri" w:hAnsi="Calibri" w:cs="Calibri"/>
        </w:rPr>
        <w:t xml:space="preserve">. </w:t>
      </w:r>
      <w:r w:rsidR="00D73C43" w:rsidRPr="32903C68">
        <w:rPr>
          <w:rStyle w:val="normaltextrun"/>
          <w:rFonts w:ascii="Calibri" w:hAnsi="Calibri" w:cs="Calibri"/>
        </w:rPr>
        <w:t xml:space="preserve">nóvember </w:t>
      </w:r>
      <w:r w:rsidR="009E6CC7" w:rsidRPr="32903C68">
        <w:rPr>
          <w:rStyle w:val="normaltextrun"/>
          <w:rFonts w:ascii="Calibri" w:hAnsi="Calibri" w:cs="Calibri"/>
        </w:rPr>
        <w:t>kl. 23.59 líkt</w:t>
      </w:r>
      <w:r w:rsidR="00E818BF" w:rsidRPr="32903C68">
        <w:rPr>
          <w:rStyle w:val="normaltextrun"/>
          <w:rFonts w:ascii="Calibri" w:hAnsi="Calibri" w:cs="Calibri"/>
        </w:rPr>
        <w:t xml:space="preserve"> og </w:t>
      </w:r>
      <w:r w:rsidR="009913B1" w:rsidRPr="32903C68">
        <w:rPr>
          <w:rStyle w:val="normaltextrun"/>
          <w:rFonts w:ascii="Calibri" w:hAnsi="Calibri" w:cs="Calibri"/>
        </w:rPr>
        <w:t xml:space="preserve">reglugerð </w:t>
      </w:r>
      <w:r w:rsidR="00E818BF" w:rsidRPr="32903C68">
        <w:rPr>
          <w:rStyle w:val="normaltextrun"/>
          <w:rFonts w:ascii="Calibri" w:hAnsi="Calibri" w:cs="Calibri"/>
        </w:rPr>
        <w:t xml:space="preserve">heilbrigðisráðherra </w:t>
      </w:r>
      <w:r w:rsidR="6DE9552C" w:rsidRPr="32903C68">
        <w:rPr>
          <w:rStyle w:val="normaltextrun"/>
          <w:rFonts w:ascii="Calibri" w:hAnsi="Calibri" w:cs="Calibri"/>
        </w:rPr>
        <w:t>nr. 1015/2020</w:t>
      </w:r>
      <w:r w:rsidR="00185E05">
        <w:rPr>
          <w:rStyle w:val="normaltextrun"/>
          <w:rFonts w:ascii="Calibri" w:hAnsi="Calibri" w:cs="Calibri"/>
        </w:rPr>
        <w:t xml:space="preserve"> </w:t>
      </w:r>
      <w:r w:rsidR="009E6CC7" w:rsidRPr="32903C68">
        <w:rPr>
          <w:rStyle w:val="normaltextrun"/>
          <w:rFonts w:ascii="Calibri" w:hAnsi="Calibri" w:cs="Calibri"/>
        </w:rPr>
        <w:t xml:space="preserve">frá </w:t>
      </w:r>
      <w:r w:rsidR="00D73C43" w:rsidRPr="32903C68">
        <w:rPr>
          <w:rStyle w:val="normaltextrun"/>
          <w:rFonts w:ascii="Calibri" w:hAnsi="Calibri" w:cs="Calibri"/>
        </w:rPr>
        <w:t>1</w:t>
      </w:r>
      <w:r w:rsidR="1F89FD56" w:rsidRPr="32903C68">
        <w:rPr>
          <w:rStyle w:val="normaltextrun"/>
          <w:rFonts w:ascii="Calibri" w:hAnsi="Calibri" w:cs="Calibri"/>
        </w:rPr>
        <w:t>9</w:t>
      </w:r>
      <w:r w:rsidR="009E6CC7" w:rsidRPr="32903C68">
        <w:rPr>
          <w:rStyle w:val="normaltextrun"/>
          <w:rFonts w:ascii="Calibri" w:hAnsi="Calibri" w:cs="Calibri"/>
        </w:rPr>
        <w:t xml:space="preserve">. </w:t>
      </w:r>
      <w:r w:rsidR="00893168" w:rsidRPr="32903C68">
        <w:rPr>
          <w:rStyle w:val="normaltextrun"/>
          <w:rFonts w:ascii="Calibri" w:hAnsi="Calibri" w:cs="Calibri"/>
        </w:rPr>
        <w:t xml:space="preserve">október </w:t>
      </w:r>
      <w:r w:rsidR="00E818BF" w:rsidRPr="32903C68">
        <w:rPr>
          <w:rStyle w:val="normaltextrun"/>
          <w:rFonts w:ascii="Calibri" w:hAnsi="Calibri" w:cs="Calibri"/>
        </w:rPr>
        <w:t>um takmörkun á samkomum vegna farsóttar</w:t>
      </w:r>
      <w:r w:rsidR="00C016F2" w:rsidRPr="32903C68">
        <w:rPr>
          <w:rStyle w:val="normaltextrun"/>
          <w:rFonts w:ascii="Calibri" w:hAnsi="Calibri" w:cs="Calibri"/>
        </w:rPr>
        <w:t xml:space="preserve"> </w:t>
      </w:r>
      <w:r w:rsidR="00893168" w:rsidRPr="32903C68">
        <w:rPr>
          <w:rStyle w:val="normaltextrun"/>
          <w:rFonts w:ascii="Calibri" w:hAnsi="Calibri" w:cs="Calibri"/>
        </w:rPr>
        <w:t>tilgreinir</w:t>
      </w:r>
      <w:r w:rsidR="00E818BF" w:rsidRPr="32903C68">
        <w:rPr>
          <w:rStyle w:val="normaltextrun"/>
          <w:rFonts w:ascii="Calibri" w:hAnsi="Calibri" w:cs="Calibri"/>
        </w:rPr>
        <w:t>.</w:t>
      </w:r>
      <w:r w:rsidR="003B1EDE">
        <w:rPr>
          <w:rStyle w:val="normaltextrun"/>
          <w:rFonts w:ascii="Calibri" w:hAnsi="Calibri" w:cs="Calibri"/>
        </w:rPr>
        <w:t xml:space="preserve"> </w:t>
      </w:r>
      <w:r w:rsidR="003B1EDE" w:rsidRPr="00FB16B0">
        <w:rPr>
          <w:rStyle w:val="normaltextrun"/>
          <w:rFonts w:ascii="Calibri" w:hAnsi="Calibri" w:cs="Calibri"/>
          <w:u w:val="single"/>
        </w:rPr>
        <w:t>Sjá sérstaklega bráðabirgðaákvæði reglugerðar sem gildir á höfuðborgarsvæði til og með 3. nóvember.</w:t>
      </w:r>
    </w:p>
    <w:p w14:paraId="37C45443" w14:textId="77777777" w:rsidR="00C33CC8" w:rsidRDefault="00C33CC8" w:rsidP="00C33CC8">
      <w:pPr>
        <w:pStyle w:val="paragraph"/>
        <w:spacing w:before="0" w:beforeAutospacing="0" w:after="0" w:afterAutospacing="0"/>
        <w:jc w:val="both"/>
        <w:textAlignment w:val="baseline"/>
        <w:rPr>
          <w:rStyle w:val="eop"/>
          <w:rFonts w:ascii="Calibri" w:hAnsi="Calibri" w:cs="Calibri"/>
        </w:rPr>
      </w:pPr>
      <w:r w:rsidRPr="00F513A4">
        <w:rPr>
          <w:rStyle w:val="normaltextrun"/>
          <w:rFonts w:ascii="Calibri" w:hAnsi="Calibri" w:cs="Calibri"/>
        </w:rPr>
        <w:t>Reglur þessar fela í sér aðskilnað hópa eftir því sem nauðsyn krefur t.d. leikmanna/þjálfara frá almennum starfsmönnum félaga og ítarlegri aðskilnað fjölmiðla frá öðrum þátttakendum. Auk þess fela þessar ráðstafanir í sér ítarlegri leiðbeiningar um almenna sótthreinsun búningsklefa og búnaðar sem notaður er í keppni og á æfingum en áður hefur verið hér á landi.</w:t>
      </w:r>
      <w:r w:rsidRPr="00F513A4">
        <w:rPr>
          <w:rStyle w:val="eop"/>
          <w:rFonts w:ascii="Calibri" w:hAnsi="Calibri" w:cs="Calibri"/>
        </w:rPr>
        <w:t> </w:t>
      </w:r>
    </w:p>
    <w:p w14:paraId="01E16DE1" w14:textId="3570AFD4" w:rsidR="00C33CC8" w:rsidRPr="00F513A4" w:rsidRDefault="00C33CC8"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Jafnframt er hér fjallað um ráðstafanir sem nauðsynlegar eru varðandi fjarlægðarmörk innan einstakra hópa, t.d. leikmanna, þjálfara og dómara. Sérstaklega er kveðið á um hámarksfjölda starfsfólks nauðsynlegra þjónustuaðila, t.d. starfsmenn mannvirkja, starfsmenn leikja og starfsmenn fjölmiðla.</w:t>
      </w:r>
      <w:r w:rsidRPr="00F513A4">
        <w:rPr>
          <w:rStyle w:val="eop"/>
          <w:rFonts w:ascii="Calibri" w:hAnsi="Calibri" w:cs="Calibri"/>
        </w:rPr>
        <w:t> </w:t>
      </w:r>
      <w:r w:rsidR="00E54223">
        <w:rPr>
          <w:rStyle w:val="eop"/>
          <w:rFonts w:ascii="Calibri" w:hAnsi="Calibri" w:cs="Calibri"/>
        </w:rPr>
        <w:t>Um áhorfendur er fjallað sérstaklega.</w:t>
      </w:r>
    </w:p>
    <w:p w14:paraId="4040F48E" w14:textId="375D1C32" w:rsidR="00C33CC8" w:rsidRPr="00F513A4" w:rsidRDefault="00FB16B0" w:rsidP="00C33CC8">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rPr>
        <w:t xml:space="preserve">Meðan sérstakar reglur gilda um takmarkanir er mikilvægt að skráning iðkenda og annarra sem mæta á æfingar sé nákvæm komi til nauðsynlegra smitrakningaraðgerða. </w:t>
      </w:r>
      <w:r w:rsidR="00FA0100" w:rsidRPr="00F513A4">
        <w:rPr>
          <w:rStyle w:val="normaltextrun"/>
          <w:rFonts w:ascii="Calibri" w:hAnsi="Calibri" w:cs="Calibri"/>
        </w:rPr>
        <w:t>Þát</w:t>
      </w:r>
      <w:r>
        <w:rPr>
          <w:rStyle w:val="normaltextrun"/>
          <w:rFonts w:ascii="Calibri" w:hAnsi="Calibri" w:cs="Calibri"/>
        </w:rPr>
        <w:t>t</w:t>
      </w:r>
      <w:r w:rsidR="00FA0100" w:rsidRPr="00F513A4">
        <w:rPr>
          <w:rStyle w:val="normaltextrun"/>
          <w:rFonts w:ascii="Calibri" w:hAnsi="Calibri" w:cs="Calibri"/>
        </w:rPr>
        <w:t>takandi</w:t>
      </w:r>
      <w:r w:rsidR="00C33CC8" w:rsidRPr="00F513A4">
        <w:rPr>
          <w:rStyle w:val="normaltextrun"/>
          <w:rFonts w:ascii="Calibri" w:hAnsi="Calibri" w:cs="Calibri"/>
        </w:rPr>
        <w:t xml:space="preserve"> sem sýkst hefur þarf eins og aðrir að halda sig í einangrun þar til liðnir eru a.m.k. 14 dagar frá greiningu/jákvæðu sýni (greiningarprófi) og að hann/hún hafi verið einkennalaus í 7 daga. Áður en að leikmaður getur hafið æfingar og keppni á ný þarf mat læknis til staðfestingar á að hann/hún sé leikfær samkvæmt fyrirliggjandi leiðbeiningum. Aðrir leikmenn og starfsmenn hlutaðeigandi félags</w:t>
      </w:r>
      <w:r w:rsidR="00FA0100" w:rsidRPr="00F513A4">
        <w:rPr>
          <w:rStyle w:val="normaltextrun"/>
          <w:rFonts w:ascii="Calibri" w:hAnsi="Calibri" w:cs="Calibri"/>
        </w:rPr>
        <w:t xml:space="preserve"> og aðrir aðilar</w:t>
      </w:r>
      <w:r w:rsidR="00C33CC8" w:rsidRPr="00F513A4">
        <w:rPr>
          <w:rStyle w:val="normaltextrun"/>
          <w:rFonts w:ascii="Calibri" w:hAnsi="Calibri" w:cs="Calibri"/>
        </w:rPr>
        <w:t xml:space="preserve"> geta þurft að fara í sóttkví í allt að 14 daga</w:t>
      </w:r>
      <w:r w:rsidR="001526CC">
        <w:rPr>
          <w:rStyle w:val="normaltextrun"/>
          <w:rFonts w:ascii="Calibri" w:hAnsi="Calibri" w:cs="Calibri"/>
        </w:rPr>
        <w:t xml:space="preserve"> (hægt er að stytta sóttkví í 7 daga með sýnatöku)</w:t>
      </w:r>
      <w:r w:rsidR="00C33CC8" w:rsidRPr="00F513A4">
        <w:rPr>
          <w:rStyle w:val="normaltextrun"/>
          <w:rFonts w:ascii="Calibri" w:hAnsi="Calibri" w:cs="Calibri"/>
        </w:rPr>
        <w:t>.</w:t>
      </w:r>
      <w:r w:rsidR="00C33CC8" w:rsidRPr="00F513A4">
        <w:rPr>
          <w:rStyle w:val="eop"/>
          <w:rFonts w:ascii="Calibri" w:hAnsi="Calibri" w:cs="Calibri"/>
        </w:rPr>
        <w:t> </w:t>
      </w:r>
    </w:p>
    <w:p w14:paraId="1C6C8C99" w14:textId="315B0CCF" w:rsidR="00C33CC8" w:rsidRPr="00C33CC8" w:rsidRDefault="00C33CC8" w:rsidP="00C33CC8">
      <w:pPr>
        <w:pStyle w:val="ListParagraph"/>
        <w:ind w:left="643"/>
      </w:pPr>
      <w:r w:rsidRPr="00C33CC8">
        <w:rPr>
          <w:rStyle w:val="eop"/>
          <w:rFonts w:ascii="Calibri" w:hAnsi="Calibri" w:cs="Calibri"/>
        </w:rPr>
        <w:t> </w:t>
      </w:r>
    </w:p>
    <w:p w14:paraId="5A273F20" w14:textId="33DD77B5" w:rsidR="002703BE" w:rsidRPr="00C22893" w:rsidRDefault="002703BE" w:rsidP="002703BE">
      <w:pPr>
        <w:pStyle w:val="Heading1"/>
        <w:numPr>
          <w:ilvl w:val="0"/>
          <w:numId w:val="1"/>
        </w:numPr>
        <w:spacing w:after="240" w:line="240" w:lineRule="auto"/>
        <w:ind w:left="567" w:hanging="567"/>
      </w:pPr>
      <w:bookmarkStart w:id="4" w:name="_Toc34726825"/>
      <w:bookmarkStart w:id="5" w:name="_Toc54171718"/>
      <w:r w:rsidRPr="00C22893">
        <w:t>Grundvallarsmitgát</w:t>
      </w:r>
      <w:bookmarkEnd w:id="4"/>
      <w:bookmarkEnd w:id="5"/>
      <w:r w:rsidRPr="00C22893">
        <w:t xml:space="preserve"> </w:t>
      </w:r>
    </w:p>
    <w:p w14:paraId="33414D3E" w14:textId="5FBA9504"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Almenn handhreinsun, þ.e. handþvottur eða notkun handspritts (ef handþvottur er ekki mögulegur).</w:t>
      </w:r>
    </w:p>
    <w:p w14:paraId="6B3D05AF" w14:textId="29880EF8"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F513A4" w:rsidRDefault="003E00EF" w:rsidP="003F0C36">
      <w:pPr>
        <w:pStyle w:val="ListParagraph"/>
        <w:numPr>
          <w:ilvl w:val="0"/>
          <w:numId w:val="3"/>
        </w:numPr>
        <w:spacing w:line="240" w:lineRule="auto"/>
        <w:contextualSpacing w:val="0"/>
        <w:jc w:val="both"/>
        <w:rPr>
          <w:sz w:val="24"/>
          <w:szCs w:val="24"/>
        </w:rPr>
      </w:pPr>
      <w:r w:rsidRPr="00F513A4">
        <w:rPr>
          <w:sz w:val="24"/>
          <w:szCs w:val="24"/>
        </w:rPr>
        <w:t xml:space="preserve">Vönduð þrif og sótthreinsun á </w:t>
      </w:r>
      <w:r w:rsidR="00C42D19">
        <w:rPr>
          <w:sz w:val="24"/>
          <w:szCs w:val="24"/>
        </w:rPr>
        <w:t>sameiginlegum snertiflötum</w:t>
      </w:r>
      <w:r w:rsidR="00FA0100" w:rsidRPr="00F513A4">
        <w:rPr>
          <w:sz w:val="24"/>
          <w:szCs w:val="24"/>
        </w:rPr>
        <w:t>.</w:t>
      </w:r>
    </w:p>
    <w:p w14:paraId="13872AF3" w14:textId="0A90192D"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sameiginlega snertifleti á fjölförnum stöðum</w:t>
      </w:r>
      <w:r w:rsidR="00FA0100" w:rsidRPr="00F513A4">
        <w:rPr>
          <w:sz w:val="24"/>
          <w:szCs w:val="24"/>
        </w:rPr>
        <w:t>.</w:t>
      </w:r>
    </w:p>
    <w:p w14:paraId="0ECAEB76" w14:textId="5052D420"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Virðið gildandi fjölda</w:t>
      </w:r>
      <w:r w:rsidR="00BB025B" w:rsidRPr="00F513A4">
        <w:rPr>
          <w:sz w:val="24"/>
          <w:szCs w:val="24"/>
        </w:rPr>
        <w:t>takmarkanir</w:t>
      </w:r>
      <w:r w:rsidR="009913B1">
        <w:rPr>
          <w:sz w:val="24"/>
          <w:szCs w:val="24"/>
        </w:rPr>
        <w:t xml:space="preserve"> í hverju rými</w:t>
      </w:r>
      <w:r w:rsidR="00FA0100" w:rsidRPr="00F513A4">
        <w:rPr>
          <w:sz w:val="24"/>
          <w:szCs w:val="24"/>
        </w:rPr>
        <w:t>.</w:t>
      </w:r>
    </w:p>
    <w:p w14:paraId="169DD435" w14:textId="31BD8347" w:rsidR="001A3272" w:rsidRDefault="001A3272" w:rsidP="003F0C36">
      <w:pPr>
        <w:pStyle w:val="ListParagraph"/>
        <w:numPr>
          <w:ilvl w:val="0"/>
          <w:numId w:val="3"/>
        </w:numPr>
        <w:spacing w:line="240" w:lineRule="auto"/>
        <w:contextualSpacing w:val="0"/>
        <w:jc w:val="both"/>
        <w:rPr>
          <w:sz w:val="24"/>
          <w:szCs w:val="24"/>
        </w:rPr>
      </w:pPr>
      <w:r w:rsidRPr="00F513A4">
        <w:rPr>
          <w:sz w:val="24"/>
          <w:szCs w:val="24"/>
        </w:rPr>
        <w:lastRenderedPageBreak/>
        <w:t>Forðist snertingu t.d. með handarbandi</w:t>
      </w:r>
      <w:r w:rsidR="00FA0100" w:rsidRPr="00F513A4">
        <w:rPr>
          <w:sz w:val="24"/>
          <w:szCs w:val="24"/>
        </w:rPr>
        <w:t>.</w:t>
      </w:r>
    </w:p>
    <w:p w14:paraId="4E620772" w14:textId="22D95D5A" w:rsidR="007D4DB0" w:rsidRDefault="009913B1" w:rsidP="003F0C36">
      <w:pPr>
        <w:pStyle w:val="ListParagraph"/>
        <w:numPr>
          <w:ilvl w:val="0"/>
          <w:numId w:val="3"/>
        </w:numPr>
        <w:spacing w:line="240" w:lineRule="auto"/>
        <w:contextualSpacing w:val="0"/>
        <w:jc w:val="both"/>
        <w:rPr>
          <w:sz w:val="24"/>
          <w:szCs w:val="24"/>
        </w:rPr>
      </w:pPr>
      <w:r>
        <w:rPr>
          <w:sz w:val="24"/>
          <w:szCs w:val="24"/>
        </w:rPr>
        <w:t xml:space="preserve">Virða </w:t>
      </w:r>
      <w:r w:rsidR="00D73C43">
        <w:rPr>
          <w:sz w:val="24"/>
          <w:szCs w:val="24"/>
        </w:rPr>
        <w:t xml:space="preserve">2 </w:t>
      </w:r>
      <w:r>
        <w:rPr>
          <w:sz w:val="24"/>
          <w:szCs w:val="24"/>
        </w:rPr>
        <w:t>metra reglu milli ótengdra einstaklinga.</w:t>
      </w:r>
    </w:p>
    <w:p w14:paraId="5783055B" w14:textId="6FE9FCE4" w:rsidR="009913B1" w:rsidRDefault="009913B1" w:rsidP="0073536C">
      <w:pPr>
        <w:pStyle w:val="ListParagraph"/>
        <w:numPr>
          <w:ilvl w:val="1"/>
          <w:numId w:val="3"/>
        </w:numPr>
        <w:spacing w:line="240" w:lineRule="auto"/>
        <w:contextualSpacing w:val="0"/>
        <w:jc w:val="both"/>
        <w:rPr>
          <w:sz w:val="24"/>
          <w:szCs w:val="24"/>
        </w:rPr>
      </w:pPr>
      <w:r>
        <w:rPr>
          <w:sz w:val="24"/>
          <w:szCs w:val="24"/>
        </w:rPr>
        <w:t>Á við þát</w:t>
      </w:r>
      <w:r w:rsidR="00905A6A">
        <w:rPr>
          <w:sz w:val="24"/>
          <w:szCs w:val="24"/>
        </w:rPr>
        <w:t>t</w:t>
      </w:r>
      <w:r>
        <w:rPr>
          <w:sz w:val="24"/>
          <w:szCs w:val="24"/>
        </w:rPr>
        <w:t>takendur utan æfinga- og keppnissvæðis.</w:t>
      </w:r>
    </w:p>
    <w:p w14:paraId="0F285A2C" w14:textId="382E94B3" w:rsidR="009913B1" w:rsidRDefault="009913B1" w:rsidP="0073536C">
      <w:pPr>
        <w:pStyle w:val="ListParagraph"/>
        <w:numPr>
          <w:ilvl w:val="1"/>
          <w:numId w:val="3"/>
        </w:numPr>
        <w:spacing w:line="240" w:lineRule="auto"/>
        <w:contextualSpacing w:val="0"/>
        <w:jc w:val="both"/>
        <w:rPr>
          <w:sz w:val="24"/>
          <w:szCs w:val="24"/>
        </w:rPr>
      </w:pPr>
      <w:r>
        <w:rPr>
          <w:sz w:val="24"/>
          <w:szCs w:val="24"/>
        </w:rPr>
        <w:t>Á ávallt við þjálfarar, starfsmenn og aðra.</w:t>
      </w:r>
    </w:p>
    <w:p w14:paraId="7593609C" w14:textId="1C561DB2" w:rsidR="009913B1" w:rsidRPr="00F513A4" w:rsidRDefault="009913B1" w:rsidP="003F0C36">
      <w:pPr>
        <w:pStyle w:val="ListParagraph"/>
        <w:numPr>
          <w:ilvl w:val="0"/>
          <w:numId w:val="3"/>
        </w:numPr>
        <w:spacing w:line="240" w:lineRule="auto"/>
        <w:contextualSpacing w:val="0"/>
        <w:jc w:val="both"/>
        <w:rPr>
          <w:sz w:val="24"/>
          <w:szCs w:val="24"/>
        </w:rPr>
      </w:pPr>
      <w:r>
        <w:rPr>
          <w:sz w:val="24"/>
          <w:szCs w:val="24"/>
        </w:rPr>
        <w:t xml:space="preserve">Grímur koma ekki í stað </w:t>
      </w:r>
      <w:r w:rsidR="00D73C43">
        <w:rPr>
          <w:sz w:val="24"/>
          <w:szCs w:val="24"/>
        </w:rPr>
        <w:t xml:space="preserve">2 </w:t>
      </w:r>
      <w:r>
        <w:rPr>
          <w:sz w:val="24"/>
          <w:szCs w:val="24"/>
        </w:rPr>
        <w:t xml:space="preserve">metra reglu en ber að nota þar sem ekki hægt að virða </w:t>
      </w:r>
      <w:r w:rsidR="00D73C43">
        <w:rPr>
          <w:sz w:val="24"/>
          <w:szCs w:val="24"/>
        </w:rPr>
        <w:t xml:space="preserve">2 </w:t>
      </w:r>
      <w:r>
        <w:rPr>
          <w:sz w:val="24"/>
          <w:szCs w:val="24"/>
        </w:rPr>
        <w:t xml:space="preserve">metra fjarlægð. </w:t>
      </w:r>
    </w:p>
    <w:p w14:paraId="25EEC6E8" w14:textId="7277C1D6" w:rsidR="001A3272" w:rsidRDefault="001A3272" w:rsidP="001A3272">
      <w:pPr>
        <w:spacing w:line="240" w:lineRule="auto"/>
        <w:jc w:val="both"/>
      </w:pPr>
    </w:p>
    <w:p w14:paraId="77542FD7" w14:textId="77777777" w:rsidR="001A3272" w:rsidRDefault="001A3272" w:rsidP="001A3272">
      <w:pPr>
        <w:spacing w:line="240" w:lineRule="auto"/>
        <w:jc w:val="both"/>
      </w:pPr>
    </w:p>
    <w:tbl>
      <w:tblPr>
        <w:tblStyle w:val="TableGrid"/>
        <w:tblW w:w="10348" w:type="dxa"/>
        <w:tblInd w:w="-714" w:type="dxa"/>
        <w:tblLook w:val="04A0" w:firstRow="1" w:lastRow="0" w:firstColumn="1" w:lastColumn="0" w:noHBand="0" w:noVBand="1"/>
      </w:tblPr>
      <w:tblGrid>
        <w:gridCol w:w="4820"/>
        <w:gridCol w:w="5528"/>
      </w:tblGrid>
      <w:tr w:rsidR="00C33CC8" w:rsidRPr="0034690F" w14:paraId="7496E7B9" w14:textId="77777777" w:rsidTr="00B816D7">
        <w:tc>
          <w:tcPr>
            <w:tcW w:w="4820" w:type="dxa"/>
          </w:tcPr>
          <w:p w14:paraId="17513E4F" w14:textId="77777777" w:rsidR="00C33CC8" w:rsidRPr="0034690F" w:rsidRDefault="00C33CC8" w:rsidP="00A33D8E">
            <w:pPr>
              <w:rPr>
                <w:rFonts w:eastAsiaTheme="minorEastAsia"/>
                <w:b/>
                <w:sz w:val="24"/>
                <w:szCs w:val="24"/>
              </w:rPr>
            </w:pPr>
            <w:r w:rsidRPr="0034690F">
              <w:rPr>
                <w:rFonts w:eastAsiaTheme="minorEastAsia"/>
                <w:b/>
                <w:sz w:val="24"/>
                <w:szCs w:val="24"/>
              </w:rPr>
              <w:t>Einkenni COVID-19:</w:t>
            </w:r>
          </w:p>
          <w:p w14:paraId="22D0180B" w14:textId="77777777" w:rsidR="00C33CC8" w:rsidRPr="0034690F" w:rsidRDefault="00C33CC8" w:rsidP="00A33D8E">
            <w:pPr>
              <w:rPr>
                <w:rFonts w:eastAsiaTheme="minorEastAsia"/>
                <w:b/>
                <w:sz w:val="24"/>
                <w:szCs w:val="24"/>
              </w:rPr>
            </w:pPr>
          </w:p>
        </w:tc>
        <w:tc>
          <w:tcPr>
            <w:tcW w:w="5528" w:type="dxa"/>
          </w:tcPr>
          <w:p w14:paraId="24373271" w14:textId="77777777" w:rsidR="00C33CC8" w:rsidRPr="0034690F" w:rsidRDefault="00C33CC8" w:rsidP="00A33D8E">
            <w:pPr>
              <w:rPr>
                <w:rFonts w:eastAsiaTheme="minorEastAsia"/>
                <w:b/>
                <w:sz w:val="24"/>
                <w:szCs w:val="24"/>
              </w:rPr>
            </w:pPr>
            <w:r w:rsidRPr="0034690F">
              <w:rPr>
                <w:rFonts w:eastAsiaTheme="minorEastAsia"/>
                <w:b/>
                <w:sz w:val="24"/>
                <w:szCs w:val="24"/>
              </w:rPr>
              <w:t>Ef leikmaður eða annar einstaklingur innan félags, eða fjölskyldur þeirra, fær einkenni sem geta bent til COVID-19:</w:t>
            </w:r>
          </w:p>
        </w:tc>
      </w:tr>
      <w:tr w:rsidR="00C33CC8" w:rsidRPr="0034690F" w14:paraId="1FDA498F" w14:textId="77777777" w:rsidTr="00B816D7">
        <w:trPr>
          <w:trHeight w:val="3357"/>
        </w:trPr>
        <w:tc>
          <w:tcPr>
            <w:tcW w:w="4820" w:type="dxa"/>
          </w:tcPr>
          <w:p w14:paraId="5C4499C5"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Hiti</w:t>
            </w:r>
          </w:p>
          <w:p w14:paraId="4ECBF441"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Hósti</w:t>
            </w:r>
          </w:p>
          <w:p w14:paraId="01664BB7"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Andþyngsli</w:t>
            </w:r>
          </w:p>
          <w:p w14:paraId="4C7366C0"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Hálssærindi</w:t>
            </w:r>
          </w:p>
          <w:p w14:paraId="0239A13B"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Slappleiki</w:t>
            </w:r>
          </w:p>
          <w:p w14:paraId="77EB0C54"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Bein- og vöðvaverkir</w:t>
            </w:r>
          </w:p>
          <w:p w14:paraId="0F44DFB1" w14:textId="77777777" w:rsidR="00C33CC8" w:rsidRPr="0034690F" w:rsidRDefault="00C33CC8" w:rsidP="003F0C36">
            <w:pPr>
              <w:numPr>
                <w:ilvl w:val="0"/>
                <w:numId w:val="5"/>
              </w:numPr>
              <w:spacing w:before="0" w:after="0" w:line="300" w:lineRule="exact"/>
              <w:contextualSpacing/>
              <w:rPr>
                <w:rFonts w:eastAsiaTheme="minorEastAsia"/>
                <w:sz w:val="24"/>
                <w:szCs w:val="24"/>
              </w:rPr>
            </w:pPr>
            <w:r w:rsidRPr="0034690F">
              <w:rPr>
                <w:rFonts w:eastAsiaTheme="minorEastAsia"/>
                <w:sz w:val="24"/>
                <w:szCs w:val="24"/>
              </w:rPr>
              <w:t>Skyndileg breyting eða tap á bragð- og lyktarskyni</w:t>
            </w:r>
          </w:p>
          <w:p w14:paraId="6046465E" w14:textId="77777777" w:rsidR="00C33CC8" w:rsidRPr="0034690F" w:rsidRDefault="00C33CC8" w:rsidP="00A33D8E">
            <w:pPr>
              <w:rPr>
                <w:rFonts w:eastAsiaTheme="minorEastAsia"/>
                <w:b/>
                <w:sz w:val="24"/>
                <w:szCs w:val="24"/>
              </w:rPr>
            </w:pPr>
          </w:p>
        </w:tc>
        <w:tc>
          <w:tcPr>
            <w:tcW w:w="5528" w:type="dxa"/>
          </w:tcPr>
          <w:p w14:paraId="03065F6A" w14:textId="09BD7567"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Viðkomandi skal halda sig heima og alls ekki mæta á æfingasvæði eða leikvang</w:t>
            </w:r>
            <w:r w:rsidR="00E54223">
              <w:rPr>
                <w:rFonts w:eastAsiaTheme="minorEastAsia"/>
                <w:sz w:val="24"/>
                <w:szCs w:val="24"/>
              </w:rPr>
              <w:t>.</w:t>
            </w:r>
          </w:p>
          <w:p w14:paraId="26872220" w14:textId="2C1355DA" w:rsidR="00C33CC8" w:rsidRPr="0034690F" w:rsidRDefault="00E54223" w:rsidP="003F0C36">
            <w:pPr>
              <w:numPr>
                <w:ilvl w:val="0"/>
                <w:numId w:val="6"/>
              </w:numPr>
              <w:spacing w:before="0" w:after="0" w:line="300" w:lineRule="exact"/>
              <w:contextualSpacing/>
              <w:rPr>
                <w:rFonts w:eastAsiaTheme="minorEastAsia"/>
                <w:sz w:val="24"/>
                <w:szCs w:val="24"/>
              </w:rPr>
            </w:pPr>
            <w:r>
              <w:rPr>
                <w:rFonts w:eastAsiaTheme="minorEastAsia"/>
                <w:sz w:val="24"/>
                <w:szCs w:val="24"/>
              </w:rPr>
              <w:t xml:space="preserve">Hægt er að panta </w:t>
            </w:r>
            <w:r w:rsidRPr="0034690F">
              <w:rPr>
                <w:rFonts w:eastAsiaTheme="minorEastAsia"/>
                <w:sz w:val="24"/>
                <w:szCs w:val="24"/>
              </w:rPr>
              <w:t xml:space="preserve">COVID-19 </w:t>
            </w:r>
            <w:r>
              <w:rPr>
                <w:rFonts w:eastAsiaTheme="minorEastAsia"/>
                <w:sz w:val="24"/>
                <w:szCs w:val="24"/>
              </w:rPr>
              <w:t xml:space="preserve">einkenna sýnatöku á </w:t>
            </w:r>
            <w:r w:rsidRPr="0034690F">
              <w:rPr>
                <w:rFonts w:eastAsiaTheme="minorEastAsia"/>
                <w:sz w:val="24"/>
                <w:szCs w:val="24"/>
              </w:rPr>
              <w:t xml:space="preserve">heilsuvera.is </w:t>
            </w:r>
            <w:r>
              <w:rPr>
                <w:rFonts w:eastAsiaTheme="minorEastAsia"/>
                <w:sz w:val="24"/>
                <w:szCs w:val="24"/>
              </w:rPr>
              <w:t>eða hafa</w:t>
            </w:r>
            <w:r w:rsidR="00C33CC8" w:rsidRPr="0034690F">
              <w:rPr>
                <w:rFonts w:eastAsiaTheme="minorEastAsia"/>
                <w:sz w:val="24"/>
                <w:szCs w:val="24"/>
              </w:rPr>
              <w:t xml:space="preserve"> samband við heilsugæslu í gegnum netspjall </w:t>
            </w:r>
            <w:r w:rsidRPr="0034690F">
              <w:rPr>
                <w:rFonts w:eastAsiaTheme="minorEastAsia"/>
                <w:sz w:val="24"/>
                <w:szCs w:val="24"/>
              </w:rPr>
              <w:t xml:space="preserve">eða símleiðis </w:t>
            </w:r>
            <w:r>
              <w:rPr>
                <w:rFonts w:eastAsiaTheme="minorEastAsia"/>
                <w:sz w:val="24"/>
                <w:szCs w:val="24"/>
              </w:rPr>
              <w:t>(</w:t>
            </w:r>
            <w:r w:rsidR="00C33CC8" w:rsidRPr="0034690F">
              <w:rPr>
                <w:rFonts w:eastAsiaTheme="minorEastAsia"/>
                <w:sz w:val="24"/>
                <w:szCs w:val="24"/>
              </w:rPr>
              <w:t>Læknavaktin í síma 1700</w:t>
            </w:r>
            <w:r>
              <w:rPr>
                <w:rFonts w:eastAsiaTheme="minorEastAsia"/>
                <w:sz w:val="24"/>
                <w:szCs w:val="24"/>
              </w:rPr>
              <w:t>)</w:t>
            </w:r>
            <w:r w:rsidR="00C33CC8" w:rsidRPr="0034690F">
              <w:rPr>
                <w:rFonts w:eastAsiaTheme="minorEastAsia"/>
                <w:sz w:val="24"/>
                <w:szCs w:val="24"/>
              </w:rPr>
              <w:t>.</w:t>
            </w:r>
          </w:p>
          <w:p w14:paraId="2934FD72" w14:textId="77777777"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Það er mjög mikilvægt að fara ekki í eigin persónu á heilsugæslu eða Læknavaktina án þess að hringja fyrst.</w:t>
            </w:r>
          </w:p>
          <w:p w14:paraId="70EBC465" w14:textId="125AADDB" w:rsidR="00C33CC8" w:rsidRPr="0034690F" w:rsidRDefault="00C33CC8" w:rsidP="003F0C36">
            <w:pPr>
              <w:numPr>
                <w:ilvl w:val="0"/>
                <w:numId w:val="6"/>
              </w:numPr>
              <w:spacing w:before="0" w:after="0" w:line="300" w:lineRule="exact"/>
              <w:contextualSpacing/>
              <w:rPr>
                <w:rFonts w:eastAsiaTheme="minorEastAsia"/>
                <w:sz w:val="24"/>
                <w:szCs w:val="24"/>
              </w:rPr>
            </w:pPr>
            <w:r w:rsidRPr="0034690F">
              <w:rPr>
                <w:rFonts w:eastAsiaTheme="minorEastAsia"/>
                <w:sz w:val="24"/>
                <w:szCs w:val="24"/>
              </w:rPr>
              <w:t>Heilbrigðisstarfsfólk veitir ráðleggingar um næstu skref</w:t>
            </w:r>
            <w:r w:rsidR="00E54223">
              <w:rPr>
                <w:rFonts w:eastAsiaTheme="minorEastAsia"/>
                <w:sz w:val="24"/>
                <w:szCs w:val="24"/>
              </w:rPr>
              <w:t xml:space="preserve"> ef þarf.</w:t>
            </w:r>
          </w:p>
        </w:tc>
      </w:tr>
    </w:tbl>
    <w:p w14:paraId="5C8D70FD" w14:textId="77777777" w:rsidR="00C33CC8" w:rsidRPr="002557A4" w:rsidRDefault="00C33CC8" w:rsidP="00C33CC8">
      <w:pPr>
        <w:spacing w:line="240" w:lineRule="auto"/>
        <w:jc w:val="both"/>
      </w:pPr>
    </w:p>
    <w:p w14:paraId="6B8DA88E" w14:textId="17B0F8A9" w:rsidR="002703BE" w:rsidRDefault="002703BE" w:rsidP="002703BE">
      <w:pPr>
        <w:pStyle w:val="Heading1"/>
        <w:numPr>
          <w:ilvl w:val="0"/>
          <w:numId w:val="1"/>
        </w:numPr>
        <w:spacing w:after="240" w:line="240" w:lineRule="auto"/>
        <w:ind w:left="567" w:hanging="567"/>
      </w:pPr>
      <w:bookmarkStart w:id="6" w:name="_Toc54171719"/>
      <w:r w:rsidRPr="00C22893">
        <w:t>Þrif</w:t>
      </w:r>
      <w:bookmarkEnd w:id="6"/>
    </w:p>
    <w:p w14:paraId="38BA8941" w14:textId="01B1B692" w:rsidR="009913B1" w:rsidRPr="009913B1" w:rsidRDefault="00FA0100" w:rsidP="009913B1">
      <w:r w:rsidRPr="00F513A4">
        <w:rPr>
          <w:sz w:val="24"/>
          <w:szCs w:val="24"/>
        </w:rPr>
        <w:t xml:space="preserve">Umhverfi skal þrifið vandlega því smitefnið frá þeim sem eru hugsanlega sýktir getur </w:t>
      </w:r>
      <w:r w:rsidR="00E818BF" w:rsidRPr="00F513A4">
        <w:rPr>
          <w:sz w:val="24"/>
          <w:szCs w:val="24"/>
        </w:rPr>
        <w:t xml:space="preserve">borist </w:t>
      </w:r>
      <w:r w:rsidRPr="00F513A4">
        <w:rPr>
          <w:sz w:val="24"/>
          <w:szCs w:val="24"/>
        </w:rPr>
        <w:t>á yfirborð í umhverfinu. Einnig er margt annað smitefni sem getur borist milli manna og því er mikilvægt að allir gæti að hreinlæti.</w:t>
      </w:r>
      <w:r w:rsidR="00970D29" w:rsidRPr="00F513A4">
        <w:rPr>
          <w:sz w:val="24"/>
          <w:szCs w:val="24"/>
        </w:rPr>
        <w:t xml:space="preserve"> Sameiginleg rými, snertilfletir og salerni skulu þrifin helst tvisvar á dag en a.m.k. daglega (umhverfisspritt 85%, bleikiklórblanda 500</w:t>
      </w:r>
      <w:r w:rsidR="005117BE">
        <w:rPr>
          <w:sz w:val="24"/>
          <w:szCs w:val="24"/>
        </w:rPr>
        <w:t>-</w:t>
      </w:r>
      <w:r w:rsidR="00970D29" w:rsidRPr="00F513A4">
        <w:rPr>
          <w:sz w:val="24"/>
          <w:szCs w:val="24"/>
        </w:rPr>
        <w:t>1000 ppm, Virkon 1%).</w:t>
      </w:r>
      <w:r w:rsidR="009913B1">
        <w:rPr>
          <w:sz w:val="24"/>
          <w:szCs w:val="24"/>
        </w:rPr>
        <w:t xml:space="preserve"> </w:t>
      </w:r>
      <w:r w:rsidR="009913B1" w:rsidRPr="009913B1">
        <w:t xml:space="preserve"> Auk þess skal minna almenning og starfsmenn á einstaklingsbundnar sóttvarnir, svo sem munnlega, með merkingum eða skiltum.</w:t>
      </w:r>
    </w:p>
    <w:p w14:paraId="67305DF3" w14:textId="351F096B" w:rsidR="009913B1" w:rsidRPr="009913B1" w:rsidRDefault="009913B1" w:rsidP="009913B1">
      <w:pPr>
        <w:rPr>
          <w:sz w:val="24"/>
          <w:szCs w:val="24"/>
        </w:rPr>
      </w:pPr>
      <w:r w:rsidRPr="009913B1">
        <w:rPr>
          <w:sz w:val="24"/>
          <w:szCs w:val="24"/>
        </w:rPr>
        <w:t>Við alla innganga skal tryggja aðgang að sótthreinsandi vökva fyrir hendur og eins víða um rými og talin er þörf á.</w:t>
      </w:r>
    </w:p>
    <w:p w14:paraId="7B4023BD" w14:textId="7807624B" w:rsidR="00FA0100" w:rsidRPr="00F513A4" w:rsidRDefault="00FA0100" w:rsidP="00FA0100">
      <w:pPr>
        <w:rPr>
          <w:sz w:val="24"/>
          <w:szCs w:val="24"/>
        </w:rPr>
      </w:pPr>
    </w:p>
    <w:p w14:paraId="47CF3FD3" w14:textId="79797F57" w:rsidR="0002496D" w:rsidRDefault="00A21E46" w:rsidP="0002496D">
      <w:pPr>
        <w:pStyle w:val="Heading1"/>
        <w:numPr>
          <w:ilvl w:val="0"/>
          <w:numId w:val="1"/>
        </w:numPr>
        <w:spacing w:after="240" w:line="240" w:lineRule="auto"/>
        <w:ind w:left="567" w:hanging="567"/>
      </w:pPr>
      <w:bookmarkStart w:id="7" w:name="_Toc54171720"/>
      <w:r>
        <w:t>Búnaður</w:t>
      </w:r>
      <w:bookmarkEnd w:id="7"/>
    </w:p>
    <w:p w14:paraId="4517386C" w14:textId="07E44DB1" w:rsidR="00120C5B" w:rsidRPr="00F513A4" w:rsidRDefault="00120C5B" w:rsidP="00120C5B">
      <w:pPr>
        <w:rPr>
          <w:rStyle w:val="eop"/>
          <w:rFonts w:ascii="Calibri" w:eastAsia="Yu Mincho" w:hAnsi="Calibri" w:cs="Calibri"/>
          <w:sz w:val="24"/>
          <w:szCs w:val="24"/>
        </w:rPr>
      </w:pPr>
      <w:r w:rsidRPr="00F513A4">
        <w:rPr>
          <w:rStyle w:val="normaltextrun"/>
          <w:rFonts w:ascii="Calibri" w:eastAsia="Yu Mincho" w:hAnsi="Calibri" w:cs="Calibri"/>
          <w:sz w:val="24"/>
          <w:szCs w:val="24"/>
        </w:rPr>
        <w:t>Þátttakendur skulu hafa með sér drykkjarföng (óheimilt að deila drykkjarföngum) og annan búnað ef það á við og er hægt (s.s. bolta, keilur o</w:t>
      </w:r>
      <w:r w:rsidRPr="00F513A4">
        <w:rPr>
          <w:rStyle w:val="normaltextrun"/>
          <w:rFonts w:ascii="Yu Mincho" w:eastAsia="Yu Mincho" w:hAnsi="Yu Mincho" w:cs="Segoe UI" w:hint="eastAsia"/>
          <w:sz w:val="24"/>
          <w:szCs w:val="24"/>
        </w:rPr>
        <w:t>.</w:t>
      </w:r>
      <w:r w:rsidRPr="00F513A4">
        <w:rPr>
          <w:rStyle w:val="normaltextrun"/>
          <w:rFonts w:ascii="Calibri" w:eastAsia="Yu Mincho" w:hAnsi="Calibri" w:cs="Calibri"/>
          <w:sz w:val="24"/>
          <w:szCs w:val="24"/>
        </w:rPr>
        <w:t>s</w:t>
      </w:r>
      <w:r w:rsidRPr="00F513A4">
        <w:rPr>
          <w:rStyle w:val="normaltextrun"/>
          <w:rFonts w:ascii="Yu Mincho" w:eastAsia="Yu Mincho" w:hAnsi="Yu Mincho" w:cs="Segoe UI" w:hint="eastAsia"/>
          <w:sz w:val="24"/>
          <w:szCs w:val="24"/>
        </w:rPr>
        <w:t>.</w:t>
      </w:r>
      <w:r w:rsidRPr="00F513A4">
        <w:rPr>
          <w:rStyle w:val="normaltextrun"/>
          <w:rFonts w:ascii="Calibri" w:eastAsia="Yu Mincho" w:hAnsi="Calibri" w:cs="Calibri"/>
          <w:sz w:val="24"/>
          <w:szCs w:val="24"/>
        </w:rPr>
        <w:t xml:space="preserve">frv.) og skal slíkur búnaður aðeins notaður fyrir </w:t>
      </w:r>
      <w:r w:rsidR="00C13D11" w:rsidRPr="00F513A4">
        <w:rPr>
          <w:rStyle w:val="normaltextrun"/>
          <w:rFonts w:ascii="Calibri" w:eastAsia="Yu Mincho" w:hAnsi="Calibri" w:cs="Calibri"/>
          <w:sz w:val="24"/>
          <w:szCs w:val="24"/>
        </w:rPr>
        <w:t xml:space="preserve">einstakling eða </w:t>
      </w:r>
      <w:r w:rsidRPr="00F513A4">
        <w:rPr>
          <w:rStyle w:val="normaltextrun"/>
          <w:rFonts w:ascii="Calibri" w:eastAsia="Yu Mincho" w:hAnsi="Calibri" w:cs="Calibri"/>
          <w:sz w:val="24"/>
          <w:szCs w:val="24"/>
        </w:rPr>
        <w:t>hvern æfingahóp.</w:t>
      </w:r>
    </w:p>
    <w:p w14:paraId="3D6B8F8B" w14:textId="6135AB55" w:rsidR="00120C5B" w:rsidRDefault="00120C5B" w:rsidP="00120C5B">
      <w:pPr>
        <w:rPr>
          <w:rStyle w:val="eop"/>
          <w:rFonts w:ascii="Calibri" w:eastAsia="Yu Mincho" w:hAnsi="Calibri" w:cs="Calibri"/>
          <w:sz w:val="24"/>
          <w:szCs w:val="24"/>
        </w:rPr>
      </w:pPr>
      <w:r w:rsidRPr="00F513A4">
        <w:rPr>
          <w:rStyle w:val="eop"/>
          <w:rFonts w:ascii="Calibri" w:eastAsia="Yu Mincho" w:hAnsi="Calibri" w:cs="Calibri"/>
          <w:sz w:val="24"/>
          <w:szCs w:val="24"/>
        </w:rPr>
        <w:t>Sameiginlegur búnaður skal þrifinn á milli notenda.</w:t>
      </w:r>
    </w:p>
    <w:p w14:paraId="3B85E217" w14:textId="5BE778A1" w:rsidR="00B04D18" w:rsidRDefault="00B04D18" w:rsidP="00B04D18">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lastRenderedPageBreak/>
        <w:t>Bolta (kúlur, flugur) má senda á milli ef ekki snertur eða sótthreinsaður á milli snertinga með höndum ólíkra aðila. Allur búnaður skal einnig sótthreinsaður fyrir og eftir æfingar.</w:t>
      </w:r>
    </w:p>
    <w:p w14:paraId="5A0BB218" w14:textId="0DBC3B5B" w:rsidR="00A66D00" w:rsidRDefault="00A66D00" w:rsidP="00B04D18">
      <w:pPr>
        <w:pStyle w:val="paragraph"/>
        <w:spacing w:before="0" w:beforeAutospacing="0" w:after="0" w:afterAutospacing="0"/>
        <w:jc w:val="both"/>
        <w:textAlignment w:val="baseline"/>
        <w:rPr>
          <w:rStyle w:val="normaltextrun"/>
          <w:rFonts w:ascii="Calibri" w:hAnsi="Calibri" w:cs="Calibri"/>
        </w:rPr>
      </w:pPr>
    </w:p>
    <w:p w14:paraId="093DD679" w14:textId="4A535F67" w:rsidR="00A66D00" w:rsidRDefault="00A66D00" w:rsidP="00B04D18">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Þjálfarar skulu vera þeir einu sem snerta tennisbolta á æfingum.  Það sama á við hvers konar búnað eins og t.d keilur.  Uppgjafaæfingar eru ekki leyfðar eins og er.</w:t>
      </w:r>
    </w:p>
    <w:p w14:paraId="4EF2D91D" w14:textId="5580049A" w:rsidR="00A66D00" w:rsidRDefault="00A66D00" w:rsidP="00B04D18">
      <w:pPr>
        <w:pStyle w:val="paragraph"/>
        <w:spacing w:before="0" w:beforeAutospacing="0" w:after="0" w:afterAutospacing="0"/>
        <w:jc w:val="both"/>
        <w:textAlignment w:val="baseline"/>
        <w:rPr>
          <w:rStyle w:val="normaltextrun"/>
          <w:rFonts w:ascii="Calibri" w:hAnsi="Calibri" w:cs="Calibri"/>
        </w:rPr>
      </w:pPr>
    </w:p>
    <w:p w14:paraId="2B3D6455" w14:textId="2D0594B2" w:rsidR="00A66D00" w:rsidRDefault="00A66D00" w:rsidP="00B04D18">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Þegar menn spila án þjálfara skal spila annað hvort leik án uppgjafa þar sem menn snerta boltann aðeins með spaðanum eða að hver leikmaður hafi sína eigin bolta sem hann notar í uppgjöfum</w:t>
      </w:r>
      <w:r w:rsidR="00D10BB9">
        <w:rPr>
          <w:rStyle w:val="normaltextrun"/>
          <w:rFonts w:ascii="Calibri" w:hAnsi="Calibri" w:cs="Calibri"/>
        </w:rPr>
        <w:t xml:space="preserve"> og snertir bara þá.</w:t>
      </w:r>
    </w:p>
    <w:p w14:paraId="7B5F9E72" w14:textId="77777777" w:rsidR="003F50C7" w:rsidRDefault="003F50C7" w:rsidP="00120C5B">
      <w:pPr>
        <w:rPr>
          <w:rStyle w:val="eop"/>
          <w:rFonts w:ascii="Calibri" w:eastAsia="Yu Mincho" w:hAnsi="Calibri" w:cs="Calibri"/>
          <w:sz w:val="24"/>
          <w:szCs w:val="24"/>
        </w:rPr>
      </w:pPr>
    </w:p>
    <w:p w14:paraId="5CEB7A4E" w14:textId="2507A3ED" w:rsidR="003F50C7" w:rsidRDefault="003F50C7" w:rsidP="003F50C7">
      <w:pPr>
        <w:pStyle w:val="Heading1"/>
        <w:numPr>
          <w:ilvl w:val="0"/>
          <w:numId w:val="1"/>
        </w:numPr>
        <w:spacing w:after="240" w:line="240" w:lineRule="auto"/>
        <w:ind w:left="567" w:hanging="567"/>
      </w:pPr>
      <w:bookmarkStart w:id="8" w:name="_Toc54171721"/>
      <w:r>
        <w:t>Búningsklefar</w:t>
      </w:r>
      <w:bookmarkEnd w:id="8"/>
    </w:p>
    <w:p w14:paraId="50BFF008" w14:textId="4A967934" w:rsidR="003F50C7" w:rsidRDefault="003F50C7" w:rsidP="003F50C7">
      <w:pPr>
        <w:pStyle w:val="paragraph"/>
        <w:textAlignment w:val="baseline"/>
        <w:rPr>
          <w:rFonts w:ascii="Yu Mincho" w:eastAsia="Yu Mincho" w:hAnsi="Yu Mincho" w:cs="Segoe UI"/>
        </w:rPr>
      </w:pPr>
      <w:r>
        <w:rPr>
          <w:rFonts w:ascii="Calibri" w:eastAsia="Yu Mincho" w:hAnsi="Calibri" w:cs="Calibri"/>
        </w:rPr>
        <w:t xml:space="preserve">Ávallt skal virða </w:t>
      </w:r>
      <w:r w:rsidR="00D73C43">
        <w:rPr>
          <w:rFonts w:ascii="Calibri" w:eastAsia="Yu Mincho" w:hAnsi="Calibri" w:cs="Calibri"/>
        </w:rPr>
        <w:t xml:space="preserve">2 </w:t>
      </w:r>
      <w:r>
        <w:rPr>
          <w:rFonts w:ascii="Calibri" w:eastAsia="Yu Mincho" w:hAnsi="Calibri" w:cs="Calibri"/>
        </w:rPr>
        <w:t>metra reglu í bún</w:t>
      </w:r>
      <w:r>
        <w:rPr>
          <w:rFonts w:ascii="Calibri" w:eastAsia="Yu Mincho" w:hAnsi="Calibri" w:cs="Calibri"/>
        </w:rPr>
        <w:softHyphen/>
        <w:t>ings</w:t>
      </w:r>
      <w:r>
        <w:rPr>
          <w:rFonts w:ascii="Calibri" w:eastAsia="Yu Mincho" w:hAnsi="Calibri" w:cs="Calibri"/>
        </w:rPr>
        <w:softHyphen/>
        <w:t>klefum og á öðrum svæðum utan keppni og æfinga</w:t>
      </w:r>
      <w:r>
        <w:rPr>
          <w:rStyle w:val="eop"/>
          <w:rFonts w:ascii="Calibri" w:eastAsia="Yu Mincho" w:hAnsi="Calibri" w:cs="Calibri"/>
        </w:rPr>
        <w:t>.</w:t>
      </w:r>
    </w:p>
    <w:p w14:paraId="6E6839BF" w14:textId="77777777" w:rsidR="003F50C7" w:rsidRDefault="003F50C7" w:rsidP="003F50C7">
      <w:pPr>
        <w:rPr>
          <w:rFonts w:ascii="Yu Mincho" w:hAnsi="Yu Mincho" w:cs="Segoe UI"/>
        </w:rPr>
      </w:pPr>
      <w:r>
        <w:rPr>
          <w:rStyle w:val="normaltextrun"/>
          <w:rFonts w:ascii="Calibri" w:eastAsia="Yu Mincho" w:hAnsi="Calibri" w:cs="Calibri"/>
        </w:rPr>
        <w:t>Félög skulu tryggja að þátttakendur hittist ekki á milli æfinga tveggja hópa, annað hvort með nægjanlegu tímabili á milli æfinga eða með því að nota mismunandi inn- og útganga úr æfingasölum.</w:t>
      </w:r>
      <w:r>
        <w:rPr>
          <w:rStyle w:val="eop"/>
          <w:rFonts w:ascii="Calibri" w:eastAsia="Yu Mincho" w:hAnsi="Calibri" w:cs="Calibri"/>
        </w:rPr>
        <w:t> Hvatt er til góðs samráðs við umsjónarmenn íþróttamannvirkja um umgengni og þrif mannvirkja.</w:t>
      </w:r>
    </w:p>
    <w:p w14:paraId="1BFB1EA8" w14:textId="77777777" w:rsidR="003F50C7" w:rsidRPr="00F513A4" w:rsidRDefault="003F50C7" w:rsidP="00120C5B">
      <w:pPr>
        <w:rPr>
          <w:sz w:val="24"/>
          <w:szCs w:val="24"/>
        </w:rPr>
      </w:pPr>
    </w:p>
    <w:p w14:paraId="139DDC3F" w14:textId="29FD00CA" w:rsidR="0002496D" w:rsidRDefault="0002496D" w:rsidP="0002496D">
      <w:pPr>
        <w:pStyle w:val="Heading1"/>
        <w:numPr>
          <w:ilvl w:val="0"/>
          <w:numId w:val="1"/>
        </w:numPr>
        <w:spacing w:after="240" w:line="240" w:lineRule="auto"/>
        <w:ind w:left="567" w:hanging="567"/>
      </w:pPr>
      <w:bookmarkStart w:id="9" w:name="_Toc54171722"/>
      <w:bookmarkStart w:id="10" w:name="_Hlk49526813"/>
      <w:bookmarkStart w:id="11" w:name="_Hlk49524943"/>
      <w:bookmarkStart w:id="12" w:name="_Hlk49526396"/>
      <w:r>
        <w:t>Áhorfendur</w:t>
      </w:r>
      <w:bookmarkEnd w:id="9"/>
    </w:p>
    <w:p w14:paraId="3F37F748" w14:textId="46F95ECF" w:rsidR="00A930FE" w:rsidRDefault="00A930FE" w:rsidP="00A930FE">
      <w:pPr>
        <w:rPr>
          <w:sz w:val="24"/>
          <w:szCs w:val="24"/>
        </w:rPr>
      </w:pPr>
      <w:bookmarkStart w:id="13" w:name="_Hlk49526551"/>
      <w:r w:rsidRPr="32903C68">
        <w:rPr>
          <w:sz w:val="24"/>
          <w:szCs w:val="24"/>
        </w:rPr>
        <w:t xml:space="preserve">Til samræmis við 5. gr auglýsingar heilbrigðisráðherra dags. </w:t>
      </w:r>
      <w:r w:rsidR="00D73C43" w:rsidRPr="32903C68">
        <w:rPr>
          <w:sz w:val="24"/>
          <w:szCs w:val="24"/>
        </w:rPr>
        <w:t>1</w:t>
      </w:r>
      <w:r w:rsidR="570C80E0" w:rsidRPr="32903C68">
        <w:rPr>
          <w:sz w:val="24"/>
          <w:szCs w:val="24"/>
        </w:rPr>
        <w:t>9</w:t>
      </w:r>
      <w:r w:rsidRPr="32903C68">
        <w:rPr>
          <w:sz w:val="24"/>
          <w:szCs w:val="24"/>
        </w:rPr>
        <w:t xml:space="preserve">. </w:t>
      </w:r>
      <w:r w:rsidR="00893168" w:rsidRPr="32903C68">
        <w:rPr>
          <w:sz w:val="24"/>
          <w:szCs w:val="24"/>
        </w:rPr>
        <w:t xml:space="preserve">október </w:t>
      </w:r>
      <w:r w:rsidRPr="32903C68">
        <w:rPr>
          <w:sz w:val="24"/>
          <w:szCs w:val="24"/>
        </w:rPr>
        <w:t xml:space="preserve">2020 er </w:t>
      </w:r>
      <w:r w:rsidR="00893168" w:rsidRPr="32903C68">
        <w:rPr>
          <w:sz w:val="24"/>
          <w:szCs w:val="24"/>
        </w:rPr>
        <w:t>ó</w:t>
      </w:r>
      <w:r w:rsidRPr="32903C68">
        <w:rPr>
          <w:sz w:val="24"/>
          <w:szCs w:val="24"/>
        </w:rPr>
        <w:t>heimilt að hafa áhorfendur</w:t>
      </w:r>
      <w:r w:rsidR="007C4517" w:rsidRPr="32903C68">
        <w:rPr>
          <w:sz w:val="24"/>
          <w:szCs w:val="24"/>
        </w:rPr>
        <w:t xml:space="preserve"> </w:t>
      </w:r>
      <w:r w:rsidRPr="32903C68">
        <w:rPr>
          <w:sz w:val="24"/>
          <w:szCs w:val="24"/>
        </w:rPr>
        <w:t>á íþróttaviðburðum</w:t>
      </w:r>
      <w:r w:rsidR="003B1EDE">
        <w:rPr>
          <w:sz w:val="24"/>
          <w:szCs w:val="24"/>
        </w:rPr>
        <w:t>.</w:t>
      </w:r>
      <w:r w:rsidRPr="32903C68">
        <w:rPr>
          <w:sz w:val="24"/>
          <w:szCs w:val="24"/>
        </w:rPr>
        <w:t xml:space="preserve"> </w:t>
      </w:r>
    </w:p>
    <w:bookmarkEnd w:id="10"/>
    <w:p w14:paraId="30C326E4" w14:textId="77777777" w:rsidR="00086BE4" w:rsidRDefault="00086BE4" w:rsidP="00086BE4">
      <w:pPr>
        <w:pStyle w:val="ListParagraph"/>
        <w:spacing w:before="0" w:after="0" w:line="240" w:lineRule="auto"/>
        <w:contextualSpacing w:val="0"/>
        <w:rPr>
          <w:color w:val="1F497D"/>
        </w:rPr>
      </w:pPr>
    </w:p>
    <w:p w14:paraId="5DB47D45" w14:textId="22000A77" w:rsidR="0002496D" w:rsidRDefault="0002496D" w:rsidP="00A21E46">
      <w:pPr>
        <w:pStyle w:val="Heading1"/>
        <w:numPr>
          <w:ilvl w:val="0"/>
          <w:numId w:val="1"/>
        </w:numPr>
        <w:spacing w:after="240" w:line="240" w:lineRule="auto"/>
        <w:ind w:left="567" w:hanging="567"/>
      </w:pPr>
      <w:bookmarkStart w:id="14" w:name="_Toc54171723"/>
      <w:bookmarkEnd w:id="11"/>
      <w:bookmarkEnd w:id="12"/>
      <w:bookmarkEnd w:id="13"/>
      <w:r>
        <w:t>Veitingar</w:t>
      </w:r>
      <w:bookmarkEnd w:id="14"/>
    </w:p>
    <w:p w14:paraId="769E40F5" w14:textId="31CB7920" w:rsidR="003E00EF" w:rsidRDefault="003E00EF" w:rsidP="003E00EF">
      <w:pPr>
        <w:rPr>
          <w:sz w:val="24"/>
          <w:szCs w:val="24"/>
        </w:rPr>
      </w:pPr>
      <w:r w:rsidRPr="00F513A4">
        <w:rPr>
          <w:sz w:val="24"/>
          <w:szCs w:val="24"/>
        </w:rPr>
        <w:t>Mótshaldarar ættu ekki að útvega veitingar fyrir starfsfólk</w:t>
      </w:r>
      <w:r w:rsidR="009E6CC7">
        <w:rPr>
          <w:sz w:val="24"/>
          <w:szCs w:val="24"/>
        </w:rPr>
        <w:t>,</w:t>
      </w:r>
      <w:r w:rsidRPr="00F513A4">
        <w:rPr>
          <w:sz w:val="24"/>
          <w:szCs w:val="24"/>
        </w:rPr>
        <w:t xml:space="preserve"> keppendur</w:t>
      </w:r>
      <w:r w:rsidR="009E6CC7">
        <w:rPr>
          <w:sz w:val="24"/>
          <w:szCs w:val="24"/>
        </w:rPr>
        <w:t xml:space="preserve"> eða aðra þátttakendur</w:t>
      </w:r>
      <w:r w:rsidRPr="00F513A4">
        <w:rPr>
          <w:sz w:val="24"/>
          <w:szCs w:val="24"/>
        </w:rPr>
        <w:t xml:space="preserve">. Allar veitingar sem </w:t>
      </w:r>
      <w:r w:rsidR="00DA165F">
        <w:rPr>
          <w:sz w:val="24"/>
          <w:szCs w:val="24"/>
        </w:rPr>
        <w:t xml:space="preserve">einstaklingar taka með sér </w:t>
      </w:r>
      <w:r w:rsidRPr="00F513A4">
        <w:rPr>
          <w:sz w:val="24"/>
          <w:szCs w:val="24"/>
        </w:rPr>
        <w:t>ættu að vera í lokuðum umbúðum. Óheimilt er að deila drykkjarílátum eða mataráhöldum með öðrum einstaklingum. Vatnsbrúsar</w:t>
      </w:r>
      <w:r w:rsidR="00120C5B" w:rsidRPr="00F513A4">
        <w:rPr>
          <w:sz w:val="24"/>
          <w:szCs w:val="24"/>
        </w:rPr>
        <w:t xml:space="preserve"> og önnur drykkjarílát</w:t>
      </w:r>
      <w:r w:rsidRPr="00F513A4">
        <w:rPr>
          <w:sz w:val="24"/>
          <w:szCs w:val="24"/>
        </w:rPr>
        <w:t xml:space="preserve"> eiga að vera merkt.</w:t>
      </w:r>
    </w:p>
    <w:p w14:paraId="5288907C" w14:textId="77777777" w:rsidR="00C63A25" w:rsidRDefault="00C63A25" w:rsidP="00C63A25">
      <w:pPr>
        <w:pStyle w:val="Heading1"/>
        <w:numPr>
          <w:ilvl w:val="0"/>
          <w:numId w:val="1"/>
        </w:numPr>
        <w:spacing w:after="240" w:line="240" w:lineRule="auto"/>
        <w:ind w:left="567" w:hanging="567"/>
      </w:pPr>
      <w:bookmarkStart w:id="15" w:name="_Toc54171724"/>
      <w:r>
        <w:t>Bráðabirgðaákvæði um höfuðborgarsvæðið</w:t>
      </w:r>
      <w:bookmarkEnd w:id="15"/>
    </w:p>
    <w:p w14:paraId="5C1BCD45" w14:textId="50245F0B" w:rsidR="00C63A25" w:rsidRDefault="00C63A25" w:rsidP="00C63A25">
      <w:pPr>
        <w:pStyle w:val="paragraph"/>
        <w:spacing w:before="0" w:beforeAutospacing="0" w:after="0" w:afterAutospacing="0"/>
        <w:jc w:val="both"/>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Sérstakar reglur gilda um íþróttastarf á höfuðborgarsvæðinu (</w:t>
      </w:r>
      <w:r w:rsidRPr="00376B71">
        <w:rPr>
          <w:rFonts w:ascii="Calibri" w:hAnsi="Calibri" w:cs="Calibri"/>
        </w:rPr>
        <w:t>Reykjavíkurborg, Seltjarnarnesbæ, Mosfellsbæ, Kjósarhrepp</w:t>
      </w:r>
      <w:r>
        <w:rPr>
          <w:rFonts w:ascii="Calibri" w:hAnsi="Calibri" w:cs="Calibri"/>
        </w:rPr>
        <w:t>ur</w:t>
      </w:r>
      <w:r w:rsidRPr="00376B71">
        <w:rPr>
          <w:rFonts w:ascii="Calibri" w:hAnsi="Calibri" w:cs="Calibri"/>
        </w:rPr>
        <w:t>, Hafnarfjarðarkaupstað, Garðabæ og Kópavogsbæ</w:t>
      </w:r>
      <w:r>
        <w:rPr>
          <w:rFonts w:ascii="Calibri" w:hAnsi="Calibri" w:cs="Calibri"/>
        </w:rPr>
        <w:t>)</w:t>
      </w:r>
      <w:r>
        <w:rPr>
          <w:rStyle w:val="normaltextrun"/>
          <w:rFonts w:asciiTheme="minorHAnsi" w:eastAsia="Yu Mincho" w:hAnsiTheme="minorHAnsi" w:cstheme="minorHAnsi"/>
        </w:rPr>
        <w:t xml:space="preserve"> til og með 3. nóvember. Þar gildir 20 manna hámark í hverju hólfi fyrir einstaklinga fædda 2004 og fyrr og ekki er veitt undanþága frá nálægðarmörkum og snertingu sameiginlegs búnaðar í tengslum við æfingar. Sundæfingar eru leyfðar að uppfylltum þessum skilyrðum en sundlaugar skulu vera lokaðar almenning.</w:t>
      </w:r>
      <w:r w:rsidR="00B74C08">
        <w:rPr>
          <w:rStyle w:val="normaltextrun"/>
          <w:rFonts w:asciiTheme="minorHAnsi" w:eastAsia="Yu Mincho" w:hAnsiTheme="minorHAnsi" w:cstheme="minorHAnsi"/>
        </w:rPr>
        <w:t xml:space="preserve"> </w:t>
      </w:r>
      <w:r w:rsidR="00E54223">
        <w:rPr>
          <w:rStyle w:val="normaltextrun"/>
          <w:rFonts w:asciiTheme="minorHAnsi" w:eastAsia="Yu Mincho" w:hAnsiTheme="minorHAnsi" w:cstheme="minorHAnsi"/>
        </w:rPr>
        <w:t>Bolta (kúlur, flugur) má senda á milli ef</w:t>
      </w:r>
      <w:r w:rsidR="00A87DED">
        <w:rPr>
          <w:rStyle w:val="normaltextrun"/>
          <w:rFonts w:asciiTheme="minorHAnsi" w:eastAsia="Yu Mincho" w:hAnsiTheme="minorHAnsi" w:cstheme="minorHAnsi"/>
        </w:rPr>
        <w:t xml:space="preserve"> ekki snertur eða</w:t>
      </w:r>
      <w:r w:rsidR="00E54223">
        <w:rPr>
          <w:rStyle w:val="normaltextrun"/>
          <w:rFonts w:asciiTheme="minorHAnsi" w:eastAsia="Yu Mincho" w:hAnsiTheme="minorHAnsi" w:cstheme="minorHAnsi"/>
        </w:rPr>
        <w:t xml:space="preserve"> </w:t>
      </w:r>
      <w:r w:rsidR="00B74C08">
        <w:rPr>
          <w:rStyle w:val="normaltextrun"/>
          <w:rFonts w:asciiTheme="minorHAnsi" w:eastAsia="Yu Mincho" w:hAnsiTheme="minorHAnsi" w:cstheme="minorHAnsi"/>
        </w:rPr>
        <w:t>sótthreinsaður</w:t>
      </w:r>
      <w:r w:rsidR="00E54223">
        <w:rPr>
          <w:rStyle w:val="normaltextrun"/>
          <w:rFonts w:asciiTheme="minorHAnsi" w:eastAsia="Yu Mincho" w:hAnsiTheme="minorHAnsi" w:cstheme="minorHAnsi"/>
        </w:rPr>
        <w:t xml:space="preserve"> á milli snertinga</w:t>
      </w:r>
      <w:r w:rsidR="00B74C08">
        <w:rPr>
          <w:rStyle w:val="normaltextrun"/>
          <w:rFonts w:asciiTheme="minorHAnsi" w:eastAsia="Yu Mincho" w:hAnsiTheme="minorHAnsi" w:cstheme="minorHAnsi"/>
        </w:rPr>
        <w:t xml:space="preserve"> með höndum </w:t>
      </w:r>
      <w:r w:rsidR="00E54223">
        <w:rPr>
          <w:rStyle w:val="normaltextrun"/>
          <w:rFonts w:asciiTheme="minorHAnsi" w:eastAsia="Yu Mincho" w:hAnsiTheme="minorHAnsi" w:cstheme="minorHAnsi"/>
        </w:rPr>
        <w:t>ól</w:t>
      </w:r>
      <w:r w:rsidR="005E4085">
        <w:rPr>
          <w:rStyle w:val="normaltextrun"/>
          <w:rFonts w:asciiTheme="minorHAnsi" w:eastAsia="Yu Mincho" w:hAnsiTheme="minorHAnsi" w:cstheme="minorHAnsi"/>
        </w:rPr>
        <w:t>íkra aðila</w:t>
      </w:r>
      <w:r w:rsidR="00B74C08">
        <w:rPr>
          <w:rStyle w:val="normaltextrun"/>
          <w:rFonts w:asciiTheme="minorHAnsi" w:eastAsia="Yu Mincho" w:hAnsiTheme="minorHAnsi" w:cstheme="minorHAnsi"/>
        </w:rPr>
        <w:t xml:space="preserve"> .</w:t>
      </w:r>
      <w:r w:rsidR="00B26AE8">
        <w:rPr>
          <w:rStyle w:val="normaltextrun"/>
          <w:rFonts w:asciiTheme="minorHAnsi" w:eastAsia="Yu Mincho" w:hAnsiTheme="minorHAnsi" w:cstheme="minorHAnsi"/>
        </w:rPr>
        <w:t xml:space="preserve"> Allur búnaður skal einnig sótthreinsaður fyrir og eftir æfingar.</w:t>
      </w:r>
    </w:p>
    <w:p w14:paraId="319EC34F" w14:textId="4A94E22E" w:rsidR="00C63A25" w:rsidRDefault="00C63A25" w:rsidP="00C63A25">
      <w:pPr>
        <w:pStyle w:val="paragraph"/>
        <w:spacing w:before="0" w:beforeAutospacing="0" w:after="0" w:afterAutospacing="0"/>
        <w:jc w:val="both"/>
        <w:textAlignment w:val="baseline"/>
        <w:rPr>
          <w:rStyle w:val="normaltextrun"/>
          <w:rFonts w:asciiTheme="minorHAnsi" w:eastAsia="Yu Mincho" w:hAnsiTheme="minorHAnsi" w:cstheme="minorHAnsi"/>
        </w:rPr>
      </w:pPr>
    </w:p>
    <w:p w14:paraId="48BE60D0" w14:textId="77777777" w:rsidR="003E33FB" w:rsidRDefault="003E33FB" w:rsidP="00C63A25">
      <w:pPr>
        <w:pStyle w:val="paragraph"/>
        <w:spacing w:before="0" w:beforeAutospacing="0" w:after="0" w:afterAutospacing="0"/>
        <w:jc w:val="both"/>
        <w:textAlignment w:val="baseline"/>
        <w:rPr>
          <w:rStyle w:val="normaltextrun"/>
          <w:rFonts w:asciiTheme="minorHAnsi" w:eastAsia="Yu Mincho" w:hAnsiTheme="minorHAnsi" w:cstheme="minorHAnsi"/>
        </w:rPr>
      </w:pPr>
    </w:p>
    <w:p w14:paraId="32B76F1D" w14:textId="1A652A1B" w:rsidR="00C63A25" w:rsidRDefault="00C63A25" w:rsidP="00C63A25">
      <w:pPr>
        <w:pStyle w:val="paragraph"/>
        <w:spacing w:before="0" w:beforeAutospacing="0" w:after="0" w:afterAutospacing="0"/>
        <w:jc w:val="both"/>
        <w:textAlignment w:val="baseline"/>
        <w:rPr>
          <w:rStyle w:val="normaltextrun"/>
          <w:rFonts w:asciiTheme="minorHAnsi" w:eastAsia="Yu Mincho" w:hAnsiTheme="minorHAnsi" w:cstheme="minorBidi"/>
        </w:rPr>
      </w:pPr>
      <w:r w:rsidRPr="0B662254">
        <w:rPr>
          <w:rStyle w:val="normaltextrun"/>
          <w:rFonts w:asciiTheme="minorHAnsi" w:eastAsia="Yu Mincho" w:hAnsiTheme="minorHAnsi" w:cstheme="minorBidi"/>
        </w:rPr>
        <w:lastRenderedPageBreak/>
        <w:t>Fjölda</w:t>
      </w:r>
      <w:r>
        <w:rPr>
          <w:rStyle w:val="normaltextrun"/>
          <w:rFonts w:asciiTheme="minorHAnsi" w:eastAsia="Yu Mincho" w:hAnsiTheme="minorHAnsi" w:cstheme="minorBidi"/>
        </w:rPr>
        <w:t>takmarkanir</w:t>
      </w:r>
      <w:r w:rsidRPr="0B662254">
        <w:rPr>
          <w:rStyle w:val="normaltextrun"/>
          <w:rFonts w:asciiTheme="minorHAnsi" w:eastAsia="Yu Mincho" w:hAnsiTheme="minorHAnsi" w:cstheme="minorBidi"/>
        </w:rPr>
        <w:t xml:space="preserve"> eiga ekki við um börn fædd 2005 og síðar. Sé skólum skipt upp í sóttvarnarhólf er einungis heimilt að hafa iðkendur á æfingu sem tilheyra einu sóttvarnarhólfi</w:t>
      </w:r>
      <w:r>
        <w:rPr>
          <w:rStyle w:val="normaltextrun"/>
          <w:rFonts w:asciiTheme="minorHAnsi" w:eastAsia="Yu Mincho" w:hAnsiTheme="minorHAnsi" w:cstheme="minorBidi"/>
        </w:rPr>
        <w:t xml:space="preserve"> ef æfingin innifelur snertingu</w:t>
      </w:r>
      <w:r w:rsidRPr="0B662254">
        <w:rPr>
          <w:rStyle w:val="normaltextrun"/>
          <w:rFonts w:asciiTheme="minorHAnsi" w:eastAsia="Yu Mincho" w:hAnsiTheme="minorHAnsi" w:cstheme="minorBidi"/>
        </w:rPr>
        <w:t xml:space="preserve">. Í þeim tilfellum þar sem blöndun er að ræða </w:t>
      </w:r>
      <w:r>
        <w:rPr>
          <w:rStyle w:val="normaltextrun"/>
          <w:rFonts w:asciiTheme="minorHAnsi" w:eastAsia="Yu Mincho" w:hAnsiTheme="minorHAnsi" w:cstheme="minorBidi"/>
        </w:rPr>
        <w:t>má ekki vera snerting sbr. reglugerð um skólastarf (nr. 958/2020 með breytingu).</w:t>
      </w:r>
      <w:r w:rsidRPr="0B662254">
        <w:rPr>
          <w:rStyle w:val="normaltextrun"/>
          <w:rFonts w:asciiTheme="minorHAnsi" w:eastAsia="Yu Mincho" w:hAnsiTheme="minorHAnsi" w:cstheme="minorBidi"/>
        </w:rPr>
        <w:t xml:space="preserve"> </w:t>
      </w:r>
      <w:r>
        <w:rPr>
          <w:rStyle w:val="normaltextrun"/>
          <w:rFonts w:asciiTheme="minorHAnsi" w:eastAsia="Yu Mincho" w:hAnsiTheme="minorHAnsi" w:cstheme="minorBidi"/>
        </w:rPr>
        <w:t>Keppnisviðburðir barna skulu ekki fara fram ef hætta er á blöndun hópa umfram hefðbundnar æfingar.</w:t>
      </w:r>
    </w:p>
    <w:p w14:paraId="360D03C2" w14:textId="7CD27D8B" w:rsidR="00E83D39" w:rsidRDefault="00E83D39" w:rsidP="00C63A25">
      <w:pPr>
        <w:pStyle w:val="paragraph"/>
        <w:spacing w:before="0" w:beforeAutospacing="0" w:after="0" w:afterAutospacing="0"/>
        <w:jc w:val="both"/>
        <w:textAlignment w:val="baseline"/>
        <w:rPr>
          <w:rStyle w:val="normaltextrun"/>
          <w:rFonts w:asciiTheme="minorHAnsi" w:eastAsia="Yu Mincho" w:hAnsiTheme="minorHAnsi" w:cstheme="minorBidi"/>
        </w:rPr>
      </w:pPr>
    </w:p>
    <w:p w14:paraId="32274172" w14:textId="0AB93A8F" w:rsidR="00E83D39" w:rsidRDefault="00E83D39" w:rsidP="00C63A25">
      <w:pPr>
        <w:pStyle w:val="paragraph"/>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 xml:space="preserve">Mikilvægt er að halda </w:t>
      </w:r>
      <w:r w:rsidR="00B26AE8">
        <w:rPr>
          <w:rStyle w:val="normaltextrun"/>
          <w:rFonts w:asciiTheme="minorHAnsi" w:eastAsia="Yu Mincho" w:hAnsiTheme="minorHAnsi" w:cstheme="minorBidi"/>
        </w:rPr>
        <w:t>nákvæma</w:t>
      </w:r>
      <w:r>
        <w:rPr>
          <w:rStyle w:val="normaltextrun"/>
          <w:rFonts w:asciiTheme="minorHAnsi" w:eastAsia="Yu Mincho" w:hAnsiTheme="minorHAnsi" w:cstheme="minorBidi"/>
        </w:rPr>
        <w:t xml:space="preserve"> skrá um </w:t>
      </w:r>
      <w:r w:rsidR="00FB16B0">
        <w:rPr>
          <w:rStyle w:val="normaltextrun"/>
          <w:rFonts w:asciiTheme="minorHAnsi" w:eastAsia="Yu Mincho" w:hAnsiTheme="minorHAnsi" w:cstheme="minorBidi"/>
        </w:rPr>
        <w:t xml:space="preserve">iðkendur og aðra </w:t>
      </w:r>
      <w:r w:rsidR="00B26AE8">
        <w:rPr>
          <w:rStyle w:val="normaltextrun"/>
          <w:rFonts w:asciiTheme="minorHAnsi" w:eastAsia="Yu Mincho" w:hAnsiTheme="minorHAnsi" w:cstheme="minorBidi"/>
        </w:rPr>
        <w:t>þát</w:t>
      </w:r>
      <w:r w:rsidR="00FB16B0">
        <w:rPr>
          <w:rStyle w:val="normaltextrun"/>
          <w:rFonts w:asciiTheme="minorHAnsi" w:eastAsia="Yu Mincho" w:hAnsiTheme="minorHAnsi" w:cstheme="minorBidi"/>
        </w:rPr>
        <w:t>t</w:t>
      </w:r>
      <w:r w:rsidR="00B26AE8">
        <w:rPr>
          <w:rStyle w:val="normaltextrun"/>
          <w:rFonts w:asciiTheme="minorHAnsi" w:eastAsia="Yu Mincho" w:hAnsiTheme="minorHAnsi" w:cstheme="minorBidi"/>
        </w:rPr>
        <w:t xml:space="preserve">takendur </w:t>
      </w:r>
      <w:r>
        <w:rPr>
          <w:rStyle w:val="normaltextrun"/>
          <w:rFonts w:asciiTheme="minorHAnsi" w:eastAsia="Yu Mincho" w:hAnsiTheme="minorHAnsi" w:cstheme="minorBidi"/>
        </w:rPr>
        <w:t>á æfing</w:t>
      </w:r>
      <w:r w:rsidR="00FB16B0">
        <w:rPr>
          <w:rStyle w:val="normaltextrun"/>
          <w:rFonts w:asciiTheme="minorHAnsi" w:eastAsia="Yu Mincho" w:hAnsiTheme="minorHAnsi" w:cstheme="minorBidi"/>
        </w:rPr>
        <w:t>um</w:t>
      </w:r>
      <w:r>
        <w:rPr>
          <w:rStyle w:val="normaltextrun"/>
          <w:rFonts w:asciiTheme="minorHAnsi" w:eastAsia="Yu Mincho" w:hAnsiTheme="minorHAnsi" w:cstheme="minorBidi"/>
        </w:rPr>
        <w:t>.</w:t>
      </w:r>
    </w:p>
    <w:p w14:paraId="65F27B97" w14:textId="227C4E30" w:rsidR="00A930FE" w:rsidRDefault="00A930FE" w:rsidP="003E00EF">
      <w:pPr>
        <w:rPr>
          <w:sz w:val="24"/>
          <w:szCs w:val="24"/>
        </w:rPr>
      </w:pPr>
    </w:p>
    <w:p w14:paraId="3C10A2A4" w14:textId="27CDD867" w:rsidR="00A21E46" w:rsidRDefault="002B526E" w:rsidP="00DB4235">
      <w:pPr>
        <w:pStyle w:val="Heading1"/>
        <w:numPr>
          <w:ilvl w:val="0"/>
          <w:numId w:val="1"/>
        </w:numPr>
        <w:spacing w:after="240" w:line="240" w:lineRule="auto"/>
        <w:ind w:left="567" w:hanging="567"/>
      </w:pPr>
      <w:bookmarkStart w:id="16" w:name="_Toc54171725"/>
      <w:r>
        <w:t xml:space="preserve">Gátlisti fyrir </w:t>
      </w:r>
      <w:r w:rsidR="00A21E46">
        <w:t>æfingar</w:t>
      </w:r>
      <w:bookmarkEnd w:id="16"/>
    </w:p>
    <w:p w14:paraId="1DA622D6" w14:textId="2F5761C5" w:rsidR="00655220" w:rsidRPr="00F513A4" w:rsidRDefault="00655220" w:rsidP="003F0C36">
      <w:pPr>
        <w:pStyle w:val="ListParagraph"/>
        <w:numPr>
          <w:ilvl w:val="0"/>
          <w:numId w:val="4"/>
        </w:numPr>
        <w:rPr>
          <w:sz w:val="24"/>
          <w:szCs w:val="24"/>
        </w:rPr>
      </w:pPr>
      <w:r w:rsidRPr="00F513A4">
        <w:rPr>
          <w:sz w:val="24"/>
          <w:szCs w:val="24"/>
        </w:rPr>
        <w:t>Þátt</w:t>
      </w:r>
      <w:r w:rsidR="00F513A4" w:rsidRPr="00F513A4">
        <w:rPr>
          <w:sz w:val="24"/>
          <w:szCs w:val="24"/>
        </w:rPr>
        <w:t>t</w:t>
      </w:r>
      <w:r w:rsidRPr="00F513A4">
        <w:rPr>
          <w:sz w:val="24"/>
          <w:szCs w:val="24"/>
        </w:rPr>
        <w:t>akendur</w:t>
      </w:r>
    </w:p>
    <w:p w14:paraId="4E36AC19" w14:textId="77777777" w:rsidR="00670493" w:rsidRPr="00F513A4" w:rsidRDefault="00670493" w:rsidP="00670493">
      <w:pPr>
        <w:pStyle w:val="ListParagraph"/>
        <w:numPr>
          <w:ilvl w:val="0"/>
          <w:numId w:val="4"/>
        </w:numPr>
        <w:rPr>
          <w:sz w:val="24"/>
          <w:szCs w:val="24"/>
        </w:rPr>
      </w:pPr>
      <w:r w:rsidRPr="00F513A4">
        <w:rPr>
          <w:sz w:val="24"/>
          <w:szCs w:val="24"/>
        </w:rPr>
        <w:t>Svæðaskipting (hólfaskipting)</w:t>
      </w:r>
    </w:p>
    <w:p w14:paraId="543D9F6E" w14:textId="21E787E0" w:rsidR="00C33CC8" w:rsidRPr="00F513A4" w:rsidRDefault="00DB4235" w:rsidP="003F0C36">
      <w:pPr>
        <w:pStyle w:val="ListParagraph"/>
        <w:numPr>
          <w:ilvl w:val="0"/>
          <w:numId w:val="4"/>
        </w:numPr>
        <w:rPr>
          <w:sz w:val="24"/>
          <w:szCs w:val="24"/>
        </w:rPr>
      </w:pPr>
      <w:r w:rsidRPr="00F513A4">
        <w:rPr>
          <w:sz w:val="24"/>
          <w:szCs w:val="24"/>
        </w:rPr>
        <w:t>Búnaður</w:t>
      </w:r>
    </w:p>
    <w:p w14:paraId="5B1A0EC2" w14:textId="64192EA5" w:rsidR="00C33CC8" w:rsidRPr="00F513A4" w:rsidRDefault="00C13D11" w:rsidP="003F0C36">
      <w:pPr>
        <w:pStyle w:val="ListParagraph"/>
        <w:numPr>
          <w:ilvl w:val="0"/>
          <w:numId w:val="4"/>
        </w:numPr>
        <w:rPr>
          <w:sz w:val="24"/>
          <w:szCs w:val="24"/>
        </w:rPr>
      </w:pPr>
      <w:r w:rsidRPr="00F513A4">
        <w:rPr>
          <w:sz w:val="24"/>
          <w:szCs w:val="24"/>
        </w:rPr>
        <w:t>F</w:t>
      </w:r>
      <w:r w:rsidR="00C33CC8" w:rsidRPr="00F513A4">
        <w:rPr>
          <w:sz w:val="24"/>
          <w:szCs w:val="24"/>
        </w:rPr>
        <w:t xml:space="preserve">ramkvæmd </w:t>
      </w:r>
      <w:r w:rsidR="00DB4235" w:rsidRPr="00F513A4">
        <w:rPr>
          <w:sz w:val="24"/>
          <w:szCs w:val="24"/>
        </w:rPr>
        <w:t>æfingar</w:t>
      </w:r>
    </w:p>
    <w:p w14:paraId="11B5137A" w14:textId="77777777" w:rsidR="00C33CC8" w:rsidRPr="00F513A4" w:rsidRDefault="00C33CC8" w:rsidP="003F0C36">
      <w:pPr>
        <w:pStyle w:val="ListParagraph"/>
        <w:numPr>
          <w:ilvl w:val="0"/>
          <w:numId w:val="4"/>
        </w:numPr>
        <w:rPr>
          <w:sz w:val="24"/>
          <w:szCs w:val="24"/>
        </w:rPr>
      </w:pPr>
      <w:r w:rsidRPr="00F513A4">
        <w:rPr>
          <w:sz w:val="24"/>
          <w:szCs w:val="24"/>
        </w:rPr>
        <w:t>Sótthreinsun tækja og búnaðar</w:t>
      </w:r>
    </w:p>
    <w:p w14:paraId="615B47D0" w14:textId="5A305497" w:rsidR="00C33CC8" w:rsidRPr="0033200E" w:rsidRDefault="00C33CC8" w:rsidP="007E16F8">
      <w:pPr>
        <w:pStyle w:val="ListParagraph"/>
        <w:rPr>
          <w:rFonts w:cstheme="minorHAnsi"/>
          <w:sz w:val="24"/>
          <w:szCs w:val="24"/>
        </w:rPr>
      </w:pPr>
    </w:p>
    <w:p w14:paraId="26A7AEE5" w14:textId="7F082A94" w:rsidR="0033200E" w:rsidRPr="0073536C" w:rsidRDefault="0033200E" w:rsidP="003F0C36">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sidRPr="0073536C">
        <w:rPr>
          <w:rStyle w:val="normaltextrun"/>
          <w:rFonts w:asciiTheme="minorHAnsi" w:eastAsia="Yu Mincho" w:hAnsiTheme="minorHAnsi" w:cstheme="minorHAnsi"/>
        </w:rPr>
        <w:t>Hámarksfjöldi iðkenda í hverju rými á æfingu</w:t>
      </w:r>
      <w:r w:rsidR="007C4517">
        <w:rPr>
          <w:rStyle w:val="normaltextrun"/>
          <w:rFonts w:asciiTheme="minorHAnsi" w:eastAsia="Yu Mincho" w:hAnsiTheme="minorHAnsi" w:cstheme="minorHAnsi"/>
        </w:rPr>
        <w:t xml:space="preserve"> </w:t>
      </w:r>
      <w:r w:rsidRPr="0073536C">
        <w:rPr>
          <w:rStyle w:val="normaltextrun"/>
          <w:rFonts w:asciiTheme="minorHAnsi" w:eastAsia="Yu Mincho" w:hAnsiTheme="minorHAnsi" w:cstheme="minorHAnsi"/>
        </w:rPr>
        <w:t>eru 50 manns</w:t>
      </w:r>
      <w:r w:rsidR="00992DC2">
        <w:rPr>
          <w:rStyle w:val="normaltextrun"/>
          <w:rFonts w:asciiTheme="minorHAnsi" w:eastAsia="Yu Mincho" w:hAnsiTheme="minorHAnsi" w:cstheme="minorHAnsi"/>
        </w:rPr>
        <w:t>. Sjá þó um höfuðborgarsvæði.</w:t>
      </w:r>
      <w:r w:rsidR="00B26AE8">
        <w:rPr>
          <w:rStyle w:val="normaltextrun"/>
          <w:rFonts w:asciiTheme="minorHAnsi" w:eastAsia="Yu Mincho" w:hAnsiTheme="minorHAnsi" w:cstheme="minorHAnsi"/>
        </w:rPr>
        <w:t xml:space="preserve"> </w:t>
      </w:r>
      <w:r w:rsidR="00B26AE8">
        <w:rPr>
          <w:rStyle w:val="normaltextrun"/>
          <w:rFonts w:asciiTheme="minorHAnsi" w:eastAsia="Yu Mincho" w:hAnsiTheme="minorHAnsi" w:cstheme="minorBidi"/>
        </w:rPr>
        <w:t xml:space="preserve">Mikilvægt er að halda nákvæma skrá um </w:t>
      </w:r>
      <w:r w:rsidR="00FB16B0">
        <w:rPr>
          <w:rStyle w:val="normaltextrun"/>
          <w:rFonts w:asciiTheme="minorHAnsi" w:eastAsia="Yu Mincho" w:hAnsiTheme="minorHAnsi" w:cstheme="minorBidi"/>
        </w:rPr>
        <w:t xml:space="preserve">iðkendur og aðra </w:t>
      </w:r>
      <w:r w:rsidR="00B26AE8">
        <w:rPr>
          <w:rStyle w:val="normaltextrun"/>
          <w:rFonts w:asciiTheme="minorHAnsi" w:eastAsia="Yu Mincho" w:hAnsiTheme="minorHAnsi" w:cstheme="minorBidi"/>
        </w:rPr>
        <w:t>þá</w:t>
      </w:r>
      <w:r w:rsidR="00FB16B0">
        <w:rPr>
          <w:rStyle w:val="normaltextrun"/>
          <w:rFonts w:asciiTheme="minorHAnsi" w:eastAsia="Yu Mincho" w:hAnsiTheme="minorHAnsi" w:cstheme="minorBidi"/>
        </w:rPr>
        <w:t>t</w:t>
      </w:r>
      <w:r w:rsidR="00B26AE8">
        <w:rPr>
          <w:rStyle w:val="normaltextrun"/>
          <w:rFonts w:asciiTheme="minorHAnsi" w:eastAsia="Yu Mincho" w:hAnsiTheme="minorHAnsi" w:cstheme="minorBidi"/>
        </w:rPr>
        <w:t>ttakendur á æfingum.</w:t>
      </w:r>
    </w:p>
    <w:p w14:paraId="68B49AF3" w14:textId="07FBE6F1"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Eingöngu leikmenn, þjálfarar og sjúkrateymi hafa aðgang að æfingum, nefndir hér þátttakendur. Þjálfarar og sjúkrateymi</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 xml:space="preserve">skal virða </w:t>
      </w:r>
      <w:r w:rsidR="00D73C43">
        <w:rPr>
          <w:rStyle w:val="normaltextrun"/>
          <w:rFonts w:ascii="Calibri" w:eastAsia="Yu Mincho" w:hAnsi="Calibri" w:cs="Calibri"/>
        </w:rPr>
        <w:t>2</w:t>
      </w:r>
      <w:r w:rsidR="00D73C43" w:rsidRPr="00F513A4">
        <w:rPr>
          <w:rStyle w:val="normaltextrun"/>
          <w:rFonts w:ascii="Calibri" w:eastAsia="Yu Mincho" w:hAnsi="Calibri" w:cs="Calibri"/>
        </w:rPr>
        <w:t xml:space="preserve"> </w:t>
      </w:r>
      <w:r w:rsidR="00742E67" w:rsidRPr="00F513A4">
        <w:rPr>
          <w:rStyle w:val="normaltextrun"/>
          <w:rFonts w:ascii="Calibri" w:eastAsia="Yu Mincho" w:hAnsi="Calibri" w:cs="Calibri"/>
        </w:rPr>
        <w:t>met</w:t>
      </w:r>
      <w:r w:rsidR="00BB025B">
        <w:rPr>
          <w:rStyle w:val="normaltextrun"/>
          <w:rFonts w:ascii="Calibri" w:eastAsia="Yu Mincho" w:hAnsi="Calibri" w:cs="Calibri"/>
        </w:rPr>
        <w:t>ra</w:t>
      </w:r>
      <w:r w:rsidR="00742E67" w:rsidRPr="00F513A4">
        <w:rPr>
          <w:rStyle w:val="normaltextrun"/>
          <w:rFonts w:ascii="Calibri" w:eastAsia="Yu Mincho" w:hAnsi="Calibri" w:cs="Calibri"/>
        </w:rPr>
        <w:t xml:space="preserve"> </w:t>
      </w:r>
      <w:r w:rsidRPr="00F513A4">
        <w:rPr>
          <w:rStyle w:val="normaltextrun"/>
          <w:rFonts w:ascii="Calibri" w:eastAsia="Yu Mincho" w:hAnsi="Calibri" w:cs="Calibri"/>
        </w:rPr>
        <w:t xml:space="preserve">regluna við aðra þátttakendur ella nota andlitsgrímu ef ekki er hægt að virða </w:t>
      </w:r>
      <w:r w:rsidR="00BB025B">
        <w:rPr>
          <w:rStyle w:val="normaltextrun"/>
          <w:rFonts w:ascii="Calibri" w:eastAsia="Yu Mincho" w:hAnsi="Calibri" w:cs="Calibri"/>
        </w:rPr>
        <w:t>nálægðartakmör</w:t>
      </w:r>
      <w:r w:rsidR="007C4517">
        <w:rPr>
          <w:rStyle w:val="normaltextrun"/>
          <w:rFonts w:ascii="Calibri" w:eastAsia="Yu Mincho" w:hAnsi="Calibri" w:cs="Calibri"/>
        </w:rPr>
        <w:t>k (t.d. sjúkrateymi)</w:t>
      </w:r>
      <w:r w:rsidRPr="00F513A4">
        <w:rPr>
          <w:rStyle w:val="normaltextrun"/>
          <w:rFonts w:ascii="Calibri" w:eastAsia="Yu Mincho" w:hAnsi="Calibri" w:cs="Calibri"/>
        </w:rPr>
        <w:t>.</w:t>
      </w:r>
      <w:r w:rsidRPr="00F513A4">
        <w:rPr>
          <w:rStyle w:val="eop"/>
          <w:rFonts w:ascii="Calibri" w:eastAsia="Yu Mincho" w:hAnsi="Calibri" w:cs="Calibri"/>
        </w:rPr>
        <w:t> </w:t>
      </w:r>
      <w:r w:rsidR="009E6CC7">
        <w:rPr>
          <w:rStyle w:val="eop"/>
          <w:rFonts w:ascii="Calibri" w:eastAsia="Yu Mincho" w:hAnsi="Calibri" w:cs="Calibri"/>
        </w:rPr>
        <w:t xml:space="preserve">Undanþága um </w:t>
      </w:r>
      <w:r w:rsidR="00D73C43">
        <w:rPr>
          <w:rStyle w:val="eop"/>
          <w:rFonts w:ascii="Calibri" w:eastAsia="Yu Mincho" w:hAnsi="Calibri" w:cs="Calibri"/>
        </w:rPr>
        <w:t xml:space="preserve">2 </w:t>
      </w:r>
      <w:r w:rsidR="00742E67">
        <w:rPr>
          <w:rStyle w:val="eop"/>
          <w:rFonts w:ascii="Calibri" w:eastAsia="Yu Mincho" w:hAnsi="Calibri" w:cs="Calibri"/>
        </w:rPr>
        <w:t>met</w:t>
      </w:r>
      <w:r w:rsidR="00BB025B">
        <w:rPr>
          <w:rStyle w:val="eop"/>
          <w:rFonts w:ascii="Calibri" w:eastAsia="Yu Mincho" w:hAnsi="Calibri" w:cs="Calibri"/>
        </w:rPr>
        <w:t>ra</w:t>
      </w:r>
      <w:r w:rsidR="009E6CC7">
        <w:rPr>
          <w:rStyle w:val="eop"/>
          <w:rFonts w:ascii="Calibri" w:eastAsia="Yu Mincho" w:hAnsi="Calibri" w:cs="Calibri"/>
        </w:rPr>
        <w:t xml:space="preserve"> reglu </w:t>
      </w:r>
      <w:r w:rsidR="007C4517">
        <w:rPr>
          <w:rStyle w:val="eop"/>
          <w:rFonts w:ascii="Calibri" w:eastAsia="Yu Mincho" w:hAnsi="Calibri" w:cs="Calibri"/>
        </w:rPr>
        <w:t>gildir aðeins fyrir iðkendur á æfingasvæði</w:t>
      </w:r>
      <w:r w:rsidR="009E6CC7">
        <w:rPr>
          <w:rStyle w:val="eop"/>
          <w:rFonts w:ascii="Calibri" w:eastAsia="Yu Mincho" w:hAnsi="Calibri" w:cs="Calibri"/>
        </w:rPr>
        <w:t xml:space="preserve"> </w:t>
      </w:r>
    </w:p>
    <w:p w14:paraId="591719DB" w14:textId="65D754AF"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Starfsmenn íþróttamannvirkja skulu ekki vera inni í sal á æfingatíma. Sé það nauðsynlegt skulu þeir nota andlitsgrímu sé ekki mögulegt að halda </w:t>
      </w:r>
      <w:r w:rsidR="00D73C43">
        <w:rPr>
          <w:rStyle w:val="normaltextrun"/>
          <w:rFonts w:ascii="Calibri" w:eastAsia="Yu Mincho" w:hAnsi="Calibri" w:cs="Calibri"/>
        </w:rPr>
        <w:t xml:space="preserve">2 </w:t>
      </w:r>
      <w:r w:rsidR="00742E67">
        <w:rPr>
          <w:rStyle w:val="normaltextrun"/>
          <w:rFonts w:ascii="Calibri" w:eastAsia="Yu Mincho" w:hAnsi="Calibri" w:cs="Calibri"/>
        </w:rPr>
        <w:t>met</w:t>
      </w:r>
      <w:r w:rsidR="00000BB0">
        <w:rPr>
          <w:rStyle w:val="normaltextrun"/>
          <w:rFonts w:ascii="Calibri" w:eastAsia="Yu Mincho" w:hAnsi="Calibri" w:cs="Calibri"/>
        </w:rPr>
        <w:t>ra</w:t>
      </w:r>
      <w:r w:rsidRPr="00F513A4">
        <w:rPr>
          <w:rStyle w:val="normaltextrun"/>
          <w:rFonts w:ascii="Calibri" w:eastAsia="Yu Mincho" w:hAnsi="Calibri" w:cs="Calibri"/>
        </w:rPr>
        <w:t xml:space="preserve"> fjarlægð frá þátttakendum.</w:t>
      </w:r>
      <w:r w:rsidRPr="00F513A4">
        <w:rPr>
          <w:rStyle w:val="eop"/>
          <w:rFonts w:ascii="Calibri" w:eastAsia="Yu Mincho" w:hAnsi="Calibri" w:cs="Calibri"/>
        </w:rPr>
        <w:t> </w:t>
      </w:r>
    </w:p>
    <w:p w14:paraId="6647B90D" w14:textId="645A3F75"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Þátttakendum er óheimilt að nota aðra félagsaðstöðu, s.s. eldhús eða aðra sameiginlega aðstöðu. Liðsfundir skulu fara fram í sal á æfingatíma eða með fjarfundarbúnaði. Ef nauðsynlegt er að nýta fundaraðstöðu skal fara að almennum reglum um </w:t>
      </w:r>
      <w:r w:rsidR="00D73C43">
        <w:rPr>
          <w:rStyle w:val="normaltextrun"/>
          <w:rFonts w:ascii="Calibri" w:eastAsia="Yu Mincho" w:hAnsi="Calibri" w:cs="Calibri"/>
        </w:rPr>
        <w:t xml:space="preserve">2 </w:t>
      </w:r>
      <w:r w:rsidR="00742E67">
        <w:rPr>
          <w:rStyle w:val="normaltextrun"/>
          <w:rFonts w:ascii="Calibri" w:eastAsia="Yu Mincho" w:hAnsi="Calibri" w:cs="Calibri"/>
        </w:rPr>
        <w:t>met</w:t>
      </w:r>
      <w:r w:rsidR="00000BB0">
        <w:rPr>
          <w:rStyle w:val="normaltextrun"/>
          <w:rFonts w:ascii="Calibri" w:eastAsia="Yu Mincho" w:hAnsi="Calibri" w:cs="Calibri"/>
        </w:rPr>
        <w:t>ra</w:t>
      </w:r>
      <w:r w:rsidR="00742E67">
        <w:rPr>
          <w:rStyle w:val="normaltextrun"/>
          <w:rFonts w:ascii="Calibri" w:eastAsia="Yu Mincho" w:hAnsi="Calibri" w:cs="Calibri"/>
        </w:rPr>
        <w:t xml:space="preserve"> </w:t>
      </w:r>
      <w:r w:rsidRPr="00F513A4">
        <w:rPr>
          <w:rStyle w:val="normaltextrun"/>
          <w:rFonts w:ascii="Calibri" w:eastAsia="Yu Mincho" w:hAnsi="Calibri" w:cs="Calibri"/>
        </w:rPr>
        <w:t>fjarlægð milli aðila.</w:t>
      </w:r>
      <w:r w:rsidRPr="00F513A4">
        <w:rPr>
          <w:rStyle w:val="eop"/>
          <w:rFonts w:ascii="Calibri" w:eastAsia="Yu Mincho" w:hAnsi="Calibri" w:cs="Calibri"/>
        </w:rPr>
        <w:t> </w:t>
      </w:r>
    </w:p>
    <w:p w14:paraId="68932766" w14:textId="1A8E42E0" w:rsidR="007E16F8" w:rsidRPr="00F513A4"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rPr>
      </w:pPr>
      <w:r w:rsidRPr="00F513A4">
        <w:rPr>
          <w:rStyle w:val="normaltextrun"/>
          <w:rFonts w:ascii="Calibri" w:eastAsia="Yu Mincho" w:hAnsi="Calibri" w:cs="Calibri"/>
        </w:rPr>
        <w:t>Þátttakendur skulu spritta</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hendur</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fyrir og eftir æfingar og sama á við um allan búnað. Sameiginlegir snertifletir skulu sótthreinsaðir á milli æfinga og/eða funda. Fækka skal sameiginlegum snertiflötum í íþróttasölum eins og hægt er, t.d. bekkjum, stólum og öðru slíku.</w:t>
      </w:r>
      <w:r w:rsidRPr="00F513A4">
        <w:rPr>
          <w:rStyle w:val="eop"/>
          <w:rFonts w:ascii="Calibri" w:eastAsia="Yu Mincho" w:hAnsi="Calibri" w:cs="Calibri"/>
        </w:rPr>
        <w:t> </w:t>
      </w:r>
    </w:p>
    <w:p w14:paraId="769A0D36" w14:textId="3371B91F" w:rsidR="007E16F8" w:rsidRDefault="007E16F8" w:rsidP="003F0C36">
      <w:pPr>
        <w:pStyle w:val="paragraph"/>
        <w:numPr>
          <w:ilvl w:val="0"/>
          <w:numId w:val="7"/>
        </w:numPr>
        <w:spacing w:before="0" w:beforeAutospacing="0" w:after="0" w:afterAutospacing="0"/>
        <w:jc w:val="both"/>
        <w:textAlignment w:val="baseline"/>
        <w:rPr>
          <w:rStyle w:val="eop"/>
          <w:rFonts w:asciiTheme="minorHAnsi" w:eastAsia="Yu Mincho" w:hAnsiTheme="minorHAnsi" w:cstheme="minorHAnsi"/>
        </w:rPr>
      </w:pPr>
      <w:r w:rsidRPr="00F513A4">
        <w:rPr>
          <w:rStyle w:val="normaltextrun"/>
          <w:rFonts w:asciiTheme="minorHAnsi" w:eastAsia="Yu Mincho" w:hAnsiTheme="minorHAnsi" w:cstheme="minorHAnsi"/>
        </w:rPr>
        <w:t>Ef fleiri en einn æfingaleikur fer fram í sama íþróttahúsi sama dag skal gæta þess að þátttakendur leikjanna hittist ekki á milli leikja, annað hvort með nægjanlegu bili á milli leikja eða með nýtingu mismunandi inn- og útganga úr keppnissal.</w:t>
      </w:r>
      <w:r w:rsidRPr="00F513A4">
        <w:rPr>
          <w:rStyle w:val="eop"/>
          <w:rFonts w:asciiTheme="minorHAnsi" w:eastAsia="Yu Mincho" w:hAnsiTheme="minorHAnsi" w:cstheme="minorHAnsi"/>
        </w:rPr>
        <w:t> </w:t>
      </w:r>
    </w:p>
    <w:p w14:paraId="2CD7B00E" w14:textId="77777777" w:rsidR="00905A6A" w:rsidRPr="00F513A4"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rPr>
      </w:pPr>
    </w:p>
    <w:p w14:paraId="5EA838DB" w14:textId="77777777" w:rsidR="007E16F8" w:rsidRDefault="007E16F8" w:rsidP="007E16F8">
      <w:pPr>
        <w:pStyle w:val="paragraph"/>
        <w:spacing w:before="0" w:beforeAutospacing="0" w:after="0" w:afterAutospacing="0"/>
        <w:ind w:left="360"/>
        <w:jc w:val="both"/>
        <w:textAlignment w:val="baseline"/>
        <w:rPr>
          <w:rFonts w:ascii="Yu Mincho" w:eastAsia="Yu Mincho" w:hAnsi="Yu Mincho" w:cs="Segoe UI"/>
          <w:sz w:val="22"/>
          <w:szCs w:val="22"/>
        </w:rPr>
      </w:pPr>
    </w:p>
    <w:p w14:paraId="220DE6CA" w14:textId="0CAB1264" w:rsidR="00B31F90" w:rsidRPr="00E80DD0" w:rsidRDefault="00DB4235" w:rsidP="00B31F90">
      <w:pPr>
        <w:rPr>
          <w:b/>
        </w:rPr>
      </w:pPr>
      <w:r>
        <w:rPr>
          <w:b/>
        </w:rPr>
        <w:t>Ítarefni:</w:t>
      </w:r>
      <w:r w:rsidR="00655220">
        <w:rPr>
          <w:b/>
        </w:rPr>
        <w:t xml:space="preserve"> (ef þarf)</w:t>
      </w:r>
    </w:p>
    <w:p w14:paraId="60E5782A" w14:textId="45179DB1" w:rsidR="00A21E46" w:rsidRDefault="00A21E46" w:rsidP="00A21E46">
      <w:pPr>
        <w:pStyle w:val="Heading1"/>
        <w:numPr>
          <w:ilvl w:val="0"/>
          <w:numId w:val="1"/>
        </w:numPr>
        <w:spacing w:after="240" w:line="240" w:lineRule="auto"/>
        <w:ind w:left="567" w:hanging="567"/>
      </w:pPr>
      <w:bookmarkStart w:id="17" w:name="_Toc54171726"/>
      <w:r>
        <w:t>Gátlisti fyrir keppnir</w:t>
      </w:r>
      <w:r w:rsidR="008E158F">
        <w:t>/mót</w:t>
      </w:r>
      <w:bookmarkEnd w:id="17"/>
    </w:p>
    <w:p w14:paraId="6F33E599" w14:textId="166CC2B0" w:rsidR="00670493" w:rsidRPr="00F513A4" w:rsidRDefault="00670493" w:rsidP="003F0C36">
      <w:pPr>
        <w:pStyle w:val="ListParagraph"/>
        <w:numPr>
          <w:ilvl w:val="0"/>
          <w:numId w:val="4"/>
        </w:numPr>
        <w:rPr>
          <w:sz w:val="24"/>
          <w:szCs w:val="24"/>
        </w:rPr>
      </w:pPr>
      <w:r w:rsidRPr="00F513A4">
        <w:rPr>
          <w:sz w:val="24"/>
          <w:szCs w:val="24"/>
        </w:rPr>
        <w:t>Ferðir til og frá keppnisstað</w:t>
      </w:r>
    </w:p>
    <w:p w14:paraId="52372C5C" w14:textId="715A0E5D" w:rsidR="00A21E46" w:rsidRPr="00F513A4" w:rsidRDefault="00C33CC8" w:rsidP="003F0C36">
      <w:pPr>
        <w:pStyle w:val="ListParagraph"/>
        <w:numPr>
          <w:ilvl w:val="0"/>
          <w:numId w:val="4"/>
        </w:numPr>
        <w:rPr>
          <w:sz w:val="24"/>
          <w:szCs w:val="24"/>
        </w:rPr>
      </w:pPr>
      <w:r w:rsidRPr="00F513A4">
        <w:rPr>
          <w:sz w:val="24"/>
          <w:szCs w:val="24"/>
        </w:rPr>
        <w:t xml:space="preserve">Koma á </w:t>
      </w:r>
      <w:r w:rsidR="00670493" w:rsidRPr="00F513A4">
        <w:rPr>
          <w:sz w:val="24"/>
          <w:szCs w:val="24"/>
        </w:rPr>
        <w:t>keppnisstað</w:t>
      </w:r>
    </w:p>
    <w:p w14:paraId="70CF9830" w14:textId="7E97A9D7" w:rsidR="00655220" w:rsidRPr="00F513A4" w:rsidRDefault="00655220" w:rsidP="003F0C36">
      <w:pPr>
        <w:pStyle w:val="ListParagraph"/>
        <w:numPr>
          <w:ilvl w:val="0"/>
          <w:numId w:val="4"/>
        </w:numPr>
        <w:rPr>
          <w:sz w:val="24"/>
          <w:szCs w:val="24"/>
        </w:rPr>
      </w:pPr>
      <w:r w:rsidRPr="00F513A4">
        <w:rPr>
          <w:sz w:val="24"/>
          <w:szCs w:val="24"/>
        </w:rPr>
        <w:t>Þát</w:t>
      </w:r>
      <w:r w:rsidR="00905A6A">
        <w:rPr>
          <w:sz w:val="24"/>
          <w:szCs w:val="24"/>
        </w:rPr>
        <w:t>t</w:t>
      </w:r>
      <w:r w:rsidRPr="00F513A4">
        <w:rPr>
          <w:sz w:val="24"/>
          <w:szCs w:val="24"/>
        </w:rPr>
        <w:t>takendur</w:t>
      </w:r>
    </w:p>
    <w:p w14:paraId="0524BFBD" w14:textId="1E438932" w:rsidR="00A21E46" w:rsidRPr="00F513A4" w:rsidRDefault="00655220" w:rsidP="003F0C36">
      <w:pPr>
        <w:pStyle w:val="ListParagraph"/>
        <w:numPr>
          <w:ilvl w:val="0"/>
          <w:numId w:val="4"/>
        </w:numPr>
        <w:rPr>
          <w:sz w:val="24"/>
          <w:szCs w:val="24"/>
        </w:rPr>
      </w:pPr>
      <w:r w:rsidRPr="00F513A4">
        <w:rPr>
          <w:sz w:val="24"/>
          <w:szCs w:val="24"/>
        </w:rPr>
        <w:lastRenderedPageBreak/>
        <w:t>F</w:t>
      </w:r>
      <w:r w:rsidR="00C33CC8" w:rsidRPr="00F513A4">
        <w:rPr>
          <w:sz w:val="24"/>
          <w:szCs w:val="24"/>
        </w:rPr>
        <w:t>ramkvæmd keppni</w:t>
      </w:r>
    </w:p>
    <w:p w14:paraId="25E599B1" w14:textId="4AF114D0" w:rsidR="00C33CC8" w:rsidRPr="00F513A4" w:rsidRDefault="00C33CC8" w:rsidP="003F0C36">
      <w:pPr>
        <w:pStyle w:val="ListParagraph"/>
        <w:numPr>
          <w:ilvl w:val="0"/>
          <w:numId w:val="4"/>
        </w:numPr>
        <w:rPr>
          <w:sz w:val="24"/>
          <w:szCs w:val="24"/>
        </w:rPr>
      </w:pPr>
      <w:r w:rsidRPr="00F513A4">
        <w:rPr>
          <w:sz w:val="24"/>
          <w:szCs w:val="24"/>
        </w:rPr>
        <w:t>Sótthreinsun tækja og búnaðar</w:t>
      </w:r>
    </w:p>
    <w:p w14:paraId="1DB84249" w14:textId="15CFA5A9" w:rsidR="00DB4235" w:rsidRPr="00F513A4" w:rsidRDefault="00DB4235" w:rsidP="003F0C36">
      <w:pPr>
        <w:pStyle w:val="ListParagraph"/>
        <w:numPr>
          <w:ilvl w:val="0"/>
          <w:numId w:val="4"/>
        </w:numPr>
        <w:rPr>
          <w:sz w:val="24"/>
          <w:szCs w:val="24"/>
        </w:rPr>
      </w:pPr>
      <w:r w:rsidRPr="00F513A4">
        <w:rPr>
          <w:sz w:val="24"/>
          <w:szCs w:val="24"/>
        </w:rPr>
        <w:t>Svæðaskipting</w:t>
      </w:r>
    </w:p>
    <w:p w14:paraId="4F66232C" w14:textId="77777777" w:rsidR="007E16F8" w:rsidRDefault="007E16F8" w:rsidP="007E16F8">
      <w:pPr>
        <w:pStyle w:val="paragraph"/>
        <w:spacing w:before="0" w:beforeAutospacing="0" w:after="0" w:afterAutospacing="0"/>
        <w:ind w:left="720"/>
        <w:jc w:val="both"/>
        <w:textAlignment w:val="baseline"/>
        <w:rPr>
          <w:rStyle w:val="normaltextrun"/>
          <w:rFonts w:asciiTheme="minorHAnsi" w:eastAsia="Yu Mincho" w:hAnsiTheme="minorHAnsi" w:cstheme="minorBidi"/>
        </w:rPr>
      </w:pPr>
    </w:p>
    <w:p w14:paraId="55E20CB1" w14:textId="77777777" w:rsidR="009E6CC7" w:rsidRPr="009E6CC7" w:rsidRDefault="009E6CC7" w:rsidP="009E6CC7">
      <w:pPr>
        <w:pStyle w:val="paragraph"/>
        <w:spacing w:before="0" w:beforeAutospacing="0" w:after="0" w:afterAutospacing="0"/>
        <w:jc w:val="both"/>
        <w:textAlignment w:val="baseline"/>
        <w:rPr>
          <w:rStyle w:val="normaltextrun"/>
          <w:rFonts w:asciiTheme="minorHAnsi" w:eastAsia="Yu Mincho" w:hAnsiTheme="minorHAnsi" w:cstheme="minorHAnsi"/>
        </w:rPr>
      </w:pPr>
    </w:p>
    <w:p w14:paraId="55F08F86" w14:textId="4D4125A6" w:rsidR="009E6CC7" w:rsidRDefault="009E6CC7" w:rsidP="009E6CC7">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Leitast skal við að skipta íþróttahúsi upp í eftirfarandi svæði eins og hægt er og skal enginn samgangur  vera milli svæða:</w:t>
      </w:r>
    </w:p>
    <w:p w14:paraId="08BED9CE" w14:textId="77777777" w:rsidR="009E6CC7" w:rsidRDefault="009E6CC7" w:rsidP="009E6CC7">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u w:val="single"/>
        </w:rPr>
        <w:t>Keppnissvæði</w:t>
      </w:r>
      <w:r>
        <w:rPr>
          <w:rStyle w:val="normaltextrun"/>
          <w:rFonts w:asciiTheme="minorHAnsi" w:eastAsia="Yu Mincho" w:hAnsiTheme="minorHAnsi" w:cstheme="minorBidi"/>
        </w:rPr>
        <w:t>: Leikvöllur og öryggissvæði, búningsklefar og gönguleiðir þar á milli.</w:t>
      </w:r>
    </w:p>
    <w:p w14:paraId="1CB66A50" w14:textId="77777777" w:rsidR="009E6CC7" w:rsidRDefault="009E6CC7" w:rsidP="009E6CC7">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Aðgang hafa þátttakendur leiks, dómarar, starfsmenn ritaraborðs, starfsmenn á kústum og umsjónarmaður leiks.</w:t>
      </w:r>
    </w:p>
    <w:p w14:paraId="1D193490" w14:textId="77777777" w:rsidR="009E6CC7" w:rsidRDefault="009E6CC7" w:rsidP="009E6CC7">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u w:val="single"/>
        </w:rPr>
        <w:t>Ytra svæði</w:t>
      </w:r>
      <w:r>
        <w:rPr>
          <w:rStyle w:val="normaltextrun"/>
          <w:rFonts w:asciiTheme="minorHAnsi" w:eastAsia="Yu Mincho" w:hAnsiTheme="minorHAnsi" w:cstheme="minorBidi"/>
        </w:rPr>
        <w:t>: Annað svæði íþróttahúss en keppnissvæði.</w:t>
      </w:r>
    </w:p>
    <w:p w14:paraId="6B024650" w14:textId="365E26F0" w:rsidR="009E6CC7" w:rsidRDefault="009E6CC7" w:rsidP="009E6CC7">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Aðgang hafa fjölmiðlar, öryggisgæsla</w:t>
      </w:r>
      <w:r w:rsidR="00945C24">
        <w:rPr>
          <w:rStyle w:val="normaltextrun"/>
          <w:rFonts w:asciiTheme="minorHAnsi" w:eastAsia="Yu Mincho" w:hAnsiTheme="minorHAnsi" w:cstheme="minorBidi"/>
        </w:rPr>
        <w:t>, fulltrúar félaga sem eigast við, fulltrúar viðkomandi sérsambands, sóttvarnarfulltrúar</w:t>
      </w:r>
      <w:r>
        <w:rPr>
          <w:rStyle w:val="normaltextrun"/>
          <w:rFonts w:asciiTheme="minorHAnsi" w:eastAsia="Yu Mincho" w:hAnsiTheme="minorHAnsi" w:cstheme="minorBidi"/>
        </w:rPr>
        <w:t xml:space="preserve"> og aðrir sem hafa heimild til að vera í íþróttahúsi á meðan á leik stendur.</w:t>
      </w:r>
      <w:r w:rsidR="00945C24">
        <w:rPr>
          <w:rStyle w:val="normaltextrun"/>
          <w:rFonts w:asciiTheme="minorHAnsi" w:eastAsia="Yu Mincho" w:hAnsiTheme="minorHAnsi" w:cstheme="minorBidi"/>
        </w:rPr>
        <w:t xml:space="preserve"> </w:t>
      </w:r>
    </w:p>
    <w:p w14:paraId="19A65855" w14:textId="77777777" w:rsidR="009E6CC7" w:rsidRPr="009E6CC7" w:rsidRDefault="009E6CC7" w:rsidP="009E6CC7">
      <w:pPr>
        <w:pStyle w:val="paragraph"/>
        <w:spacing w:before="0" w:beforeAutospacing="0" w:after="0" w:afterAutospacing="0"/>
        <w:ind w:left="360"/>
        <w:jc w:val="both"/>
        <w:textAlignment w:val="baseline"/>
        <w:rPr>
          <w:rStyle w:val="normaltextrun"/>
          <w:rFonts w:asciiTheme="minorHAnsi" w:eastAsia="Yu Mincho" w:hAnsiTheme="minorHAnsi" w:cstheme="minorHAnsi"/>
        </w:rPr>
      </w:pPr>
    </w:p>
    <w:p w14:paraId="5AEFE451" w14:textId="5BEE167B" w:rsidR="0033200E" w:rsidRDefault="0033200E" w:rsidP="003F0C36">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Hámarksfjöldi keppenda á hverju keppnissvæði er 50 manns</w:t>
      </w:r>
      <w:r w:rsidR="00927044">
        <w:rPr>
          <w:rStyle w:val="normaltextrun"/>
          <w:rFonts w:asciiTheme="minorHAnsi" w:eastAsia="Yu Mincho" w:hAnsiTheme="minorHAnsi" w:cstheme="minorHAnsi"/>
        </w:rPr>
        <w:t xml:space="preserve">. Í öðrum rýmum gildir 20 </w:t>
      </w:r>
      <w:r w:rsidR="0073536C">
        <w:rPr>
          <w:rStyle w:val="normaltextrun"/>
          <w:rFonts w:asciiTheme="minorHAnsi" w:eastAsia="Yu Mincho" w:hAnsiTheme="minorHAnsi" w:cstheme="minorHAnsi"/>
        </w:rPr>
        <w:t xml:space="preserve">manna </w:t>
      </w:r>
      <w:r w:rsidR="00927044">
        <w:rPr>
          <w:rStyle w:val="normaltextrun"/>
          <w:rFonts w:asciiTheme="minorHAnsi" w:eastAsia="Yu Mincho" w:hAnsiTheme="minorHAnsi" w:cstheme="minorHAnsi"/>
        </w:rPr>
        <w:t>hámark.</w:t>
      </w:r>
    </w:p>
    <w:p w14:paraId="6DC3BE33" w14:textId="6A6D4343" w:rsidR="007E16F8" w:rsidRPr="00F513A4" w:rsidRDefault="007E16F8" w:rsidP="003F0C36">
      <w:pPr>
        <w:pStyle w:val="paragraph"/>
        <w:numPr>
          <w:ilvl w:val="0"/>
          <w:numId w:val="7"/>
        </w:numPr>
        <w:spacing w:before="0" w:beforeAutospacing="0" w:after="0" w:afterAutospacing="0"/>
        <w:jc w:val="both"/>
        <w:textAlignment w:val="baseline"/>
        <w:rPr>
          <w:rStyle w:val="eop"/>
          <w:rFonts w:asciiTheme="minorHAnsi" w:eastAsia="Yu Mincho" w:hAnsiTheme="minorHAnsi" w:cstheme="minorHAnsi"/>
        </w:rPr>
      </w:pPr>
      <w:r w:rsidRPr="00F513A4">
        <w:rPr>
          <w:rStyle w:val="normaltextrun"/>
          <w:rFonts w:asciiTheme="minorHAnsi" w:eastAsia="Yu Mincho" w:hAnsiTheme="minorHAnsi" w:cstheme="minorBidi"/>
        </w:rPr>
        <w:t xml:space="preserve">Starfsmenn leiksins skulu vera eins fáir og hægt er. Starfsmenn leiks skulu í öllum tilfellum halda minnst </w:t>
      </w:r>
      <w:r w:rsidR="00D73C43">
        <w:rPr>
          <w:rStyle w:val="normaltextrun"/>
          <w:rFonts w:asciiTheme="minorHAnsi" w:eastAsia="Yu Mincho" w:hAnsiTheme="minorHAnsi" w:cstheme="minorBidi"/>
        </w:rPr>
        <w:t xml:space="preserve">2 </w:t>
      </w:r>
      <w:r w:rsidR="00742E67">
        <w:rPr>
          <w:rStyle w:val="normaltextrun"/>
          <w:rFonts w:asciiTheme="minorHAnsi" w:eastAsia="Yu Mincho" w:hAnsiTheme="minorHAnsi" w:cstheme="minorBidi"/>
        </w:rPr>
        <w:t>met</w:t>
      </w:r>
      <w:r w:rsidR="00000BB0">
        <w:rPr>
          <w:rStyle w:val="normaltextrun"/>
          <w:rFonts w:asciiTheme="minorHAnsi" w:eastAsia="Yu Mincho" w:hAnsiTheme="minorHAnsi" w:cstheme="minorBidi"/>
        </w:rPr>
        <w:t>ra</w:t>
      </w:r>
      <w:r w:rsidRPr="00F513A4">
        <w:rPr>
          <w:rStyle w:val="normaltextrun"/>
          <w:rFonts w:asciiTheme="minorHAnsi" w:eastAsia="Yu Mincho" w:hAnsiTheme="minorHAnsi" w:cstheme="minorBidi"/>
        </w:rPr>
        <w:t xml:space="preserve"> fjarlægð frá þátttakendum leiks og öðrum starfsmönnum, sé það ekki framkvæmanlegt ber starfsmönnum að hafa andlitsgrímur.</w:t>
      </w:r>
      <w:r w:rsidRPr="00F513A4">
        <w:rPr>
          <w:rStyle w:val="eop"/>
          <w:rFonts w:asciiTheme="minorHAnsi" w:eastAsia="Yu Mincho" w:hAnsiTheme="minorHAnsi" w:cstheme="minorBidi"/>
        </w:rPr>
        <w:t> </w:t>
      </w:r>
    </w:p>
    <w:p w14:paraId="5002DEF0" w14:textId="77777777" w:rsidR="009E6CC7" w:rsidRDefault="009E6CC7" w:rsidP="009E6CC7">
      <w:pPr>
        <w:pStyle w:val="paragraph"/>
        <w:numPr>
          <w:ilvl w:val="0"/>
          <w:numId w:val="7"/>
        </w:numPr>
        <w:spacing w:before="0" w:beforeAutospacing="0" w:after="0" w:afterAutospacing="0"/>
        <w:jc w:val="both"/>
        <w:textAlignment w:val="baseline"/>
        <w:rPr>
          <w:rStyle w:val="eop"/>
          <w:rFonts w:asciiTheme="minorHAnsi" w:eastAsia="Yu Mincho" w:hAnsiTheme="minorHAnsi" w:cstheme="minorBidi"/>
        </w:rPr>
      </w:pPr>
      <w:r>
        <w:rPr>
          <w:rStyle w:val="normaltextrun"/>
          <w:rFonts w:asciiTheme="minorHAnsi" w:eastAsia="Yu Mincho" w:hAnsiTheme="minorHAnsi" w:cstheme="minorBidi"/>
        </w:rPr>
        <w:t>Tölfræðiritari og aðstoðarmaður tölfræðiritara teljast ekki til starfsmanna ritaraborðs og skulu staðsettir á ytra svæði.</w:t>
      </w:r>
    </w:p>
    <w:p w14:paraId="192F6FC3" w14:textId="7CBA504E" w:rsidR="009E6CC7" w:rsidRDefault="009E6CC7" w:rsidP="009E6CC7">
      <w:pPr>
        <w:pStyle w:val="paragraph"/>
        <w:numPr>
          <w:ilvl w:val="0"/>
          <w:numId w:val="7"/>
        </w:numPr>
        <w:spacing w:before="0" w:beforeAutospacing="0" w:after="0" w:afterAutospacing="0"/>
        <w:jc w:val="both"/>
        <w:textAlignment w:val="baseline"/>
        <w:rPr>
          <w:rStyle w:val="eop"/>
        </w:rPr>
      </w:pPr>
      <w:r>
        <w:rPr>
          <w:rStyle w:val="eop"/>
          <w:rFonts w:asciiTheme="minorHAnsi" w:eastAsia="Yu Mincho" w:hAnsiTheme="minorHAnsi" w:cstheme="minorBidi"/>
        </w:rPr>
        <w:t xml:space="preserve">Hvort félag má tilnefna 5 stjórnarmenn eða starfsmenn sem mega fylgjast með leiknum af ytra svæði. Heimalið skal skipuleggja inngöngu og staðsetningu þessa hóps með tilliti til sóttvarnarreglna og skal þessi hópur fylgja </w:t>
      </w:r>
      <w:r w:rsidR="00D73C43">
        <w:rPr>
          <w:rStyle w:val="eop"/>
          <w:rFonts w:asciiTheme="minorHAnsi" w:eastAsia="Yu Mincho" w:hAnsiTheme="minorHAnsi" w:cstheme="minorBidi"/>
        </w:rPr>
        <w:t xml:space="preserve">2 </w:t>
      </w:r>
      <w:r w:rsidR="00742E67">
        <w:rPr>
          <w:rStyle w:val="eop"/>
          <w:rFonts w:asciiTheme="minorHAnsi" w:eastAsia="Yu Mincho" w:hAnsiTheme="minorHAnsi" w:cstheme="minorBidi"/>
        </w:rPr>
        <w:t>met</w:t>
      </w:r>
      <w:r w:rsidR="00000BB0">
        <w:rPr>
          <w:rStyle w:val="eop"/>
          <w:rFonts w:asciiTheme="minorHAnsi" w:eastAsia="Yu Mincho" w:hAnsiTheme="minorHAnsi" w:cstheme="minorBidi"/>
        </w:rPr>
        <w:t>ra</w:t>
      </w:r>
      <w:r>
        <w:rPr>
          <w:rStyle w:val="eop"/>
          <w:rFonts w:asciiTheme="minorHAnsi" w:eastAsia="Yu Mincho" w:hAnsiTheme="minorHAnsi" w:cstheme="minorBidi"/>
        </w:rPr>
        <w:t xml:space="preserve"> reglu öllu</w:t>
      </w:r>
      <w:r w:rsidR="00742E67">
        <w:rPr>
          <w:rStyle w:val="eop"/>
          <w:rFonts w:asciiTheme="minorHAnsi" w:eastAsia="Yu Mincho" w:hAnsiTheme="minorHAnsi" w:cstheme="minorBidi"/>
        </w:rPr>
        <w:t>m</w:t>
      </w:r>
      <w:r>
        <w:rPr>
          <w:rStyle w:val="eop"/>
          <w:rFonts w:asciiTheme="minorHAnsi" w:eastAsia="Yu Mincho" w:hAnsiTheme="minorHAnsi" w:cstheme="minorBidi"/>
        </w:rPr>
        <w:t xml:space="preserve"> stundum.</w:t>
      </w:r>
    </w:p>
    <w:p w14:paraId="4DF339FF" w14:textId="354F611D" w:rsidR="003F50C7" w:rsidRPr="009974DE" w:rsidRDefault="009E6CC7" w:rsidP="003F0C36">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sidRPr="0007204A">
        <w:rPr>
          <w:rFonts w:asciiTheme="minorHAnsi" w:hAnsiTheme="minorHAnsi" w:cstheme="minorHAnsi"/>
        </w:rPr>
        <w:t>Sérsamband má tilnefna 2 aðila sem fylgjast með framkvæmd leiks. Skulu þeir fylgja sömu reglum og stjórnarmenn eða starfsmenn liða og vera á ytra svæði.</w:t>
      </w:r>
    </w:p>
    <w:p w14:paraId="3292A518" w14:textId="48A09F28" w:rsidR="007E16F8" w:rsidRPr="009974DE" w:rsidRDefault="007E16F8" w:rsidP="003F0C36">
      <w:pPr>
        <w:pStyle w:val="paragraph"/>
        <w:numPr>
          <w:ilvl w:val="0"/>
          <w:numId w:val="7"/>
        </w:numPr>
        <w:spacing w:before="0" w:beforeAutospacing="0" w:after="0" w:afterAutospacing="0"/>
        <w:jc w:val="both"/>
        <w:textAlignment w:val="baseline"/>
        <w:rPr>
          <w:rFonts w:asciiTheme="minorHAnsi" w:eastAsia="Yu Mincho" w:hAnsiTheme="minorHAnsi" w:cstheme="minorHAnsi"/>
        </w:rPr>
      </w:pPr>
      <w:r w:rsidRPr="009974DE">
        <w:rPr>
          <w:rStyle w:val="normaltextrun"/>
          <w:rFonts w:asciiTheme="minorHAnsi" w:eastAsia="Yu Mincho" w:hAnsiTheme="minorHAnsi" w:cstheme="minorHAnsi"/>
        </w:rPr>
        <w:t xml:space="preserve">Varamannabekkir skulu vera meðfram sitthvorri langhlið vallarins, þannig að bæði liðin hafa nóg pláss og hægt að virða </w:t>
      </w:r>
      <w:r w:rsidR="00D73C43">
        <w:rPr>
          <w:rStyle w:val="normaltextrun"/>
          <w:rFonts w:asciiTheme="minorHAnsi" w:eastAsia="Yu Mincho" w:hAnsiTheme="minorHAnsi" w:cstheme="minorHAnsi"/>
        </w:rPr>
        <w:t>2</w:t>
      </w:r>
      <w:r w:rsidR="00D73C43" w:rsidRPr="009974DE">
        <w:rPr>
          <w:rStyle w:val="normaltextrun"/>
          <w:rFonts w:asciiTheme="minorHAnsi" w:eastAsia="Yu Mincho" w:hAnsiTheme="minorHAnsi" w:cstheme="minorHAnsi"/>
        </w:rPr>
        <w:t xml:space="preserve"> </w:t>
      </w:r>
      <w:r w:rsidR="00DF5E36" w:rsidRPr="009974DE">
        <w:rPr>
          <w:rStyle w:val="normaltextrun"/>
          <w:rFonts w:asciiTheme="minorHAnsi" w:eastAsia="Yu Mincho" w:hAnsiTheme="minorHAnsi" w:cstheme="minorHAnsi"/>
        </w:rPr>
        <w:t>met</w:t>
      </w:r>
      <w:r w:rsidR="00000BB0" w:rsidRPr="009974DE">
        <w:rPr>
          <w:rStyle w:val="normaltextrun"/>
          <w:rFonts w:asciiTheme="minorHAnsi" w:eastAsia="Yu Mincho" w:hAnsiTheme="minorHAnsi" w:cstheme="minorHAnsi"/>
        </w:rPr>
        <w:t>ra</w:t>
      </w:r>
      <w:r w:rsidRPr="009974DE">
        <w:rPr>
          <w:rStyle w:val="normaltextrun"/>
          <w:rFonts w:asciiTheme="minorHAnsi" w:eastAsia="Yu Mincho" w:hAnsiTheme="minorHAnsi" w:cstheme="minorHAnsi"/>
        </w:rPr>
        <w:t xml:space="preserve"> </w:t>
      </w:r>
      <w:r w:rsidR="00000BB0" w:rsidRPr="009974DE">
        <w:rPr>
          <w:rStyle w:val="normaltextrun"/>
          <w:rFonts w:asciiTheme="minorHAnsi" w:eastAsia="Yu Mincho" w:hAnsiTheme="minorHAnsi" w:cstheme="minorHAnsi"/>
        </w:rPr>
        <w:t>nálægðartakmörk</w:t>
      </w:r>
      <w:r w:rsidRPr="009974DE">
        <w:rPr>
          <w:rStyle w:val="normaltextrun"/>
          <w:rFonts w:asciiTheme="minorHAnsi" w:eastAsia="Yu Mincho" w:hAnsiTheme="minorHAnsi" w:cstheme="minorHAnsi"/>
        </w:rPr>
        <w:t xml:space="preserve">. Samgangur verði ekki milli liða. Varamenn og þjálfarar skulu viðhalda </w:t>
      </w:r>
      <w:r w:rsidR="00905A6A">
        <w:rPr>
          <w:rStyle w:val="normaltextrun"/>
          <w:rFonts w:asciiTheme="minorHAnsi" w:eastAsia="Yu Mincho" w:hAnsiTheme="minorHAnsi" w:cstheme="minorHAnsi"/>
        </w:rPr>
        <w:t>2</w:t>
      </w:r>
      <w:r w:rsidR="00905A6A" w:rsidRPr="009974DE">
        <w:rPr>
          <w:rStyle w:val="normaltextrun"/>
          <w:rFonts w:asciiTheme="minorHAnsi" w:eastAsia="Yu Mincho" w:hAnsiTheme="minorHAnsi" w:cstheme="minorHAnsi"/>
        </w:rPr>
        <w:t xml:space="preserve"> </w:t>
      </w:r>
      <w:r w:rsidR="00DF5E36" w:rsidRPr="009974DE">
        <w:rPr>
          <w:rStyle w:val="normaltextrun"/>
          <w:rFonts w:asciiTheme="minorHAnsi" w:eastAsia="Yu Mincho" w:hAnsiTheme="minorHAnsi" w:cstheme="minorHAnsi"/>
        </w:rPr>
        <w:t>met</w:t>
      </w:r>
      <w:r w:rsidR="00000BB0" w:rsidRPr="009974DE">
        <w:rPr>
          <w:rStyle w:val="normaltextrun"/>
          <w:rFonts w:asciiTheme="minorHAnsi" w:eastAsia="Yu Mincho" w:hAnsiTheme="minorHAnsi" w:cstheme="minorHAnsi"/>
        </w:rPr>
        <w:t>ra</w:t>
      </w:r>
      <w:r w:rsidRPr="009974DE">
        <w:rPr>
          <w:rStyle w:val="normaltextrun"/>
          <w:rFonts w:asciiTheme="minorHAnsi" w:eastAsia="Yu Mincho" w:hAnsiTheme="minorHAnsi" w:cstheme="minorHAnsi"/>
        </w:rPr>
        <w:t xml:space="preserve"> </w:t>
      </w:r>
      <w:r w:rsidR="00000BB0" w:rsidRPr="009974DE">
        <w:rPr>
          <w:rStyle w:val="normaltextrun"/>
          <w:rFonts w:asciiTheme="minorHAnsi" w:eastAsia="Yu Mincho" w:hAnsiTheme="minorHAnsi" w:cstheme="minorHAnsi"/>
        </w:rPr>
        <w:t>nálægðartakmörk </w:t>
      </w:r>
      <w:r w:rsidRPr="009974DE">
        <w:rPr>
          <w:rStyle w:val="normaltextrun"/>
          <w:rFonts w:asciiTheme="minorHAnsi" w:eastAsia="Yu Mincho" w:hAnsiTheme="minorHAnsi" w:cstheme="minorHAnsi"/>
        </w:rPr>
        <w:t>öllum stundum.</w:t>
      </w:r>
      <w:r w:rsidRPr="009974DE">
        <w:rPr>
          <w:rStyle w:val="eop"/>
          <w:rFonts w:asciiTheme="minorHAnsi" w:eastAsia="Yu Mincho" w:hAnsiTheme="minorHAnsi" w:cstheme="minorHAnsi"/>
        </w:rPr>
        <w:t> </w:t>
      </w:r>
    </w:p>
    <w:p w14:paraId="517775E7" w14:textId="5506ACAE" w:rsidR="003F50C7" w:rsidRPr="009974DE" w:rsidRDefault="003F50C7" w:rsidP="003F50C7">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sidRPr="009974DE">
        <w:rPr>
          <w:rStyle w:val="normaltextrun"/>
          <w:rFonts w:asciiTheme="minorHAnsi" w:eastAsia="Yu Mincho" w:hAnsiTheme="minorHAnsi" w:cstheme="minorHAnsi"/>
        </w:rPr>
        <w:t xml:space="preserve">Gæta skal þess að enginn samgangur verði milli liða utan leikvallar. Þjálfarar og aðrir starfsmenn á bekk skulu viðhalda </w:t>
      </w:r>
      <w:r w:rsidR="00D73C43">
        <w:rPr>
          <w:rStyle w:val="normaltextrun"/>
          <w:rFonts w:asciiTheme="minorHAnsi" w:eastAsia="Yu Mincho" w:hAnsiTheme="minorHAnsi" w:cstheme="minorHAnsi"/>
        </w:rPr>
        <w:t>2</w:t>
      </w:r>
      <w:r w:rsidR="00D73C43" w:rsidRPr="009974DE">
        <w:rPr>
          <w:rStyle w:val="normaltextrun"/>
          <w:rFonts w:asciiTheme="minorHAnsi" w:eastAsia="Yu Mincho" w:hAnsiTheme="minorHAnsi" w:cstheme="minorHAnsi"/>
        </w:rPr>
        <w:t xml:space="preserve"> </w:t>
      </w:r>
      <w:r w:rsidR="00742E67" w:rsidRPr="009974DE">
        <w:rPr>
          <w:rStyle w:val="normaltextrun"/>
          <w:rFonts w:asciiTheme="minorHAnsi" w:eastAsia="Yu Mincho" w:hAnsiTheme="minorHAnsi" w:cstheme="minorHAnsi"/>
        </w:rPr>
        <w:t>met</w:t>
      </w:r>
      <w:r w:rsidR="00000BB0" w:rsidRPr="009974DE">
        <w:rPr>
          <w:rStyle w:val="normaltextrun"/>
          <w:rFonts w:asciiTheme="minorHAnsi" w:eastAsia="Yu Mincho" w:hAnsiTheme="minorHAnsi" w:cstheme="minorHAnsi"/>
        </w:rPr>
        <w:t>ra</w:t>
      </w:r>
      <w:r w:rsidRPr="009974DE">
        <w:rPr>
          <w:rStyle w:val="normaltextrun"/>
          <w:rFonts w:asciiTheme="minorHAnsi" w:eastAsia="Yu Mincho" w:hAnsiTheme="minorHAnsi" w:cstheme="minorHAnsi"/>
        </w:rPr>
        <w:t xml:space="preserve"> fjarlægðarreglu öllum stundum, </w:t>
      </w:r>
      <w:r w:rsidRPr="0007204A">
        <w:rPr>
          <w:rStyle w:val="normaltextrun"/>
          <w:rFonts w:asciiTheme="minorHAnsi" w:eastAsia="Yu Mincho" w:hAnsiTheme="minorHAnsi" w:cstheme="minorHAnsi"/>
        </w:rPr>
        <w:t>sé það ekki framkvæmanlegt ber starfsmönnum liða að hafa andlitsgrímur.</w:t>
      </w:r>
      <w:r w:rsidRPr="0007204A">
        <w:rPr>
          <w:rStyle w:val="eop"/>
          <w:rFonts w:asciiTheme="minorHAnsi" w:eastAsia="Yu Mincho" w:hAnsiTheme="minorHAnsi" w:cstheme="minorHAnsi"/>
        </w:rPr>
        <w:t> </w:t>
      </w:r>
      <w:r w:rsidRPr="009974DE">
        <w:rPr>
          <w:rStyle w:val="eop"/>
          <w:rFonts w:asciiTheme="minorHAnsi" w:eastAsia="Yu Mincho" w:hAnsiTheme="minorHAnsi" w:cstheme="minorHAnsi"/>
        </w:rPr>
        <w:t> </w:t>
      </w:r>
    </w:p>
    <w:p w14:paraId="2A49727B" w14:textId="471569C7" w:rsidR="003F50C7" w:rsidRPr="0007204A" w:rsidRDefault="007E16F8" w:rsidP="003F50C7">
      <w:pPr>
        <w:pStyle w:val="paragraph"/>
        <w:numPr>
          <w:ilvl w:val="0"/>
          <w:numId w:val="7"/>
        </w:numPr>
        <w:spacing w:before="0" w:beforeAutospacing="0" w:after="0" w:afterAutospacing="0"/>
        <w:jc w:val="both"/>
        <w:textAlignment w:val="baseline"/>
        <w:rPr>
          <w:rStyle w:val="normaltextrun"/>
          <w:rFonts w:asciiTheme="minorHAnsi" w:hAnsiTheme="minorHAnsi" w:cstheme="minorHAnsi"/>
        </w:rPr>
      </w:pPr>
      <w:r w:rsidRPr="009974DE">
        <w:rPr>
          <w:rStyle w:val="normaltextrun"/>
          <w:rFonts w:asciiTheme="minorHAnsi" w:eastAsia="Yu Mincho" w:hAnsiTheme="minorHAnsi" w:cstheme="minorHAnsi"/>
        </w:rPr>
        <w:t>Dómarar</w:t>
      </w:r>
      <w:r w:rsidR="003F50C7" w:rsidRPr="009974DE">
        <w:rPr>
          <w:rStyle w:val="normaltextrun"/>
          <w:rFonts w:asciiTheme="minorHAnsi" w:eastAsia="Yu Mincho" w:hAnsiTheme="minorHAnsi" w:cstheme="minorHAnsi"/>
        </w:rPr>
        <w:t xml:space="preserve"> og eftirlitsmenn</w:t>
      </w:r>
      <w:r w:rsidRPr="009974DE">
        <w:rPr>
          <w:rStyle w:val="normaltextrun"/>
          <w:rFonts w:asciiTheme="minorHAnsi" w:eastAsia="Yu Mincho" w:hAnsiTheme="minorHAnsi" w:cstheme="minorHAnsi"/>
        </w:rPr>
        <w:t xml:space="preserve"> skulu mæta tilbúnir og skulu fylgja </w:t>
      </w:r>
      <w:r w:rsidR="00D73C43">
        <w:rPr>
          <w:rStyle w:val="normaltextrun"/>
          <w:rFonts w:asciiTheme="minorHAnsi" w:eastAsia="Yu Mincho" w:hAnsiTheme="minorHAnsi" w:cstheme="minorHAnsi"/>
        </w:rPr>
        <w:t>2</w:t>
      </w:r>
      <w:r w:rsidR="00D73C43" w:rsidRPr="009974DE">
        <w:rPr>
          <w:rStyle w:val="normaltextrun"/>
          <w:rFonts w:asciiTheme="minorHAnsi" w:eastAsia="Yu Mincho" w:hAnsiTheme="minorHAnsi" w:cstheme="minorHAnsi"/>
        </w:rPr>
        <w:t xml:space="preserve"> </w:t>
      </w:r>
      <w:r w:rsidR="00742E67" w:rsidRPr="009974DE">
        <w:rPr>
          <w:rStyle w:val="normaltextrun"/>
          <w:rFonts w:asciiTheme="minorHAnsi" w:eastAsia="Yu Mincho" w:hAnsiTheme="minorHAnsi" w:cstheme="minorHAnsi"/>
        </w:rPr>
        <w:t>met</w:t>
      </w:r>
      <w:r w:rsidR="00000BB0" w:rsidRPr="009974DE">
        <w:rPr>
          <w:rStyle w:val="normaltextrun"/>
          <w:rFonts w:asciiTheme="minorHAnsi" w:eastAsia="Yu Mincho" w:hAnsiTheme="minorHAnsi" w:cstheme="minorHAnsi"/>
        </w:rPr>
        <w:t>ra</w:t>
      </w:r>
      <w:r w:rsidRPr="009974DE">
        <w:rPr>
          <w:rStyle w:val="normaltextrun"/>
          <w:rFonts w:asciiTheme="minorHAnsi" w:eastAsia="Yu Mincho" w:hAnsiTheme="minorHAnsi" w:cstheme="minorHAnsi"/>
        </w:rPr>
        <w:t xml:space="preserve"> reglu eins og hægt er og reyna að komast hjá öllum líkamlegum snertingum við búnað og annað fólk</w:t>
      </w:r>
      <w:r w:rsidR="003F50C7" w:rsidRPr="009974DE">
        <w:rPr>
          <w:rStyle w:val="normaltextrun"/>
          <w:rFonts w:asciiTheme="minorHAnsi" w:eastAsia="Yu Mincho" w:hAnsiTheme="minorHAnsi" w:cstheme="minorHAnsi"/>
        </w:rPr>
        <w:t xml:space="preserve">. Leikmenn og starfsmenn liða skulu virða </w:t>
      </w:r>
      <w:r w:rsidR="00D73C43">
        <w:rPr>
          <w:rStyle w:val="normaltextrun"/>
          <w:rFonts w:asciiTheme="minorHAnsi" w:eastAsia="Yu Mincho" w:hAnsiTheme="minorHAnsi" w:cstheme="minorHAnsi"/>
        </w:rPr>
        <w:t>2</w:t>
      </w:r>
      <w:r w:rsidR="00D73C43" w:rsidRPr="009974DE">
        <w:rPr>
          <w:rStyle w:val="normaltextrun"/>
          <w:rFonts w:asciiTheme="minorHAnsi" w:eastAsia="Yu Mincho" w:hAnsiTheme="minorHAnsi" w:cstheme="minorHAnsi"/>
        </w:rPr>
        <w:t xml:space="preserve"> </w:t>
      </w:r>
      <w:r w:rsidR="00742E67" w:rsidRPr="009974DE">
        <w:rPr>
          <w:rStyle w:val="normaltextrun"/>
          <w:rFonts w:asciiTheme="minorHAnsi" w:eastAsia="Yu Mincho" w:hAnsiTheme="minorHAnsi" w:cstheme="minorHAnsi"/>
        </w:rPr>
        <w:t>met</w:t>
      </w:r>
      <w:r w:rsidR="00C35D1F">
        <w:rPr>
          <w:rStyle w:val="normaltextrun"/>
          <w:rFonts w:asciiTheme="minorHAnsi" w:eastAsia="Yu Mincho" w:hAnsiTheme="minorHAnsi" w:cstheme="minorHAnsi"/>
        </w:rPr>
        <w:t>ra</w:t>
      </w:r>
      <w:r w:rsidR="003F50C7" w:rsidRPr="009974DE">
        <w:rPr>
          <w:rStyle w:val="normaltextrun"/>
          <w:rFonts w:asciiTheme="minorHAnsi" w:eastAsia="Yu Mincho" w:hAnsiTheme="minorHAnsi" w:cstheme="minorHAnsi"/>
        </w:rPr>
        <w:t xml:space="preserve"> reglu gagnvart dómurum og eftirlitsmönnum.</w:t>
      </w:r>
    </w:p>
    <w:p w14:paraId="04471653" w14:textId="0C1CFC39" w:rsidR="003F50C7" w:rsidRPr="006F17BC" w:rsidRDefault="007E16F8" w:rsidP="003F50C7">
      <w:pPr>
        <w:pStyle w:val="paragraph"/>
        <w:numPr>
          <w:ilvl w:val="0"/>
          <w:numId w:val="7"/>
        </w:numPr>
        <w:spacing w:before="0" w:beforeAutospacing="0" w:after="0" w:afterAutospacing="0"/>
        <w:jc w:val="both"/>
        <w:textAlignment w:val="baseline"/>
        <w:rPr>
          <w:rStyle w:val="normaltextrun"/>
        </w:rPr>
      </w:pPr>
      <w:r w:rsidRPr="0007204A">
        <w:rPr>
          <w:rStyle w:val="normaltextrun"/>
          <w:rFonts w:asciiTheme="minorHAnsi" w:eastAsia="Yu Mincho" w:hAnsiTheme="minorHAnsi" w:cstheme="minorHAnsi"/>
        </w:rPr>
        <w:t xml:space="preserve">Eftir leik skulu liðin yfirgefa íþróttahúsið fljótt og örugglega </w:t>
      </w:r>
      <w:r w:rsidR="00000BB0" w:rsidRPr="0007204A">
        <w:rPr>
          <w:rStyle w:val="normaltextrun"/>
          <w:rFonts w:asciiTheme="minorHAnsi" w:eastAsia="Yu Mincho" w:hAnsiTheme="minorHAnsi" w:cstheme="minorHAnsi"/>
        </w:rPr>
        <w:t>hvort í sínu</w:t>
      </w:r>
      <w:r w:rsidRPr="0007204A">
        <w:rPr>
          <w:rStyle w:val="normaltextrun"/>
          <w:rFonts w:asciiTheme="minorHAnsi" w:eastAsia="Yu Mincho" w:hAnsiTheme="minorHAnsi" w:cstheme="minorHAnsi"/>
        </w:rPr>
        <w:t xml:space="preserve"> lagi og forðast samgang. Leikmenn liða skulu hvorki heilsast fyrir eða eftir leiki með snertingu.</w:t>
      </w:r>
      <w:r w:rsidR="003F50C7" w:rsidRPr="0007204A">
        <w:rPr>
          <w:rStyle w:val="normaltextrun"/>
          <w:rFonts w:asciiTheme="minorHAnsi" w:eastAsia="Yu Mincho" w:hAnsiTheme="minorHAnsi" w:cstheme="minorHAnsi"/>
        </w:rPr>
        <w:t xml:space="preserve"> Leikmenn skulu ekki snertast í leik að nauðsynjalausu. Ekki skal viðhafa snertingu til að fagna atvikum í leik eða sigri</w:t>
      </w:r>
      <w:r w:rsidR="003F50C7">
        <w:rPr>
          <w:rStyle w:val="normaltextrun"/>
          <w:rFonts w:eastAsia="Yu Mincho" w:cstheme="minorHAnsi"/>
        </w:rPr>
        <w:t xml:space="preserve">. </w:t>
      </w:r>
      <w:r w:rsidRPr="003F50C7">
        <w:rPr>
          <w:rStyle w:val="normaltextrun"/>
          <w:rFonts w:eastAsia="Yu Mincho" w:cstheme="minorHAnsi"/>
        </w:rPr>
        <w:t> </w:t>
      </w:r>
      <w:r w:rsidR="005117BE" w:rsidRPr="003F50C7" w:rsidDel="005117BE">
        <w:rPr>
          <w:rStyle w:val="normaltextrun"/>
          <w:rFonts w:eastAsia="Yu Mincho" w:cstheme="minorHAnsi"/>
        </w:rPr>
        <w:t xml:space="preserve"> </w:t>
      </w:r>
    </w:p>
    <w:p w14:paraId="4F04C34A" w14:textId="77777777" w:rsidR="00BD0826" w:rsidRDefault="00BD0826" w:rsidP="00E07B11">
      <w:pPr>
        <w:pStyle w:val="paragraph"/>
        <w:spacing w:before="0" w:beforeAutospacing="0" w:after="0" w:afterAutospacing="0"/>
        <w:ind w:left="360"/>
        <w:jc w:val="both"/>
        <w:textAlignment w:val="baseline"/>
        <w:rPr>
          <w:rStyle w:val="normaltextrun"/>
        </w:rPr>
      </w:pPr>
    </w:p>
    <w:p w14:paraId="347D9CBD" w14:textId="77777777" w:rsidR="003F50C7" w:rsidRPr="003F50C7" w:rsidRDefault="003F50C7" w:rsidP="003F50C7">
      <w:pPr>
        <w:pStyle w:val="paragraph"/>
        <w:spacing w:before="0" w:beforeAutospacing="0" w:after="0" w:afterAutospacing="0"/>
        <w:ind w:left="360"/>
        <w:jc w:val="both"/>
        <w:textAlignment w:val="baseline"/>
      </w:pPr>
    </w:p>
    <w:p w14:paraId="0DEDC246" w14:textId="25D9DB4C" w:rsidR="00DB4235" w:rsidRPr="0007204A" w:rsidRDefault="00BD0826" w:rsidP="005117BE">
      <w:pPr>
        <w:pStyle w:val="paragraph"/>
        <w:numPr>
          <w:ilvl w:val="0"/>
          <w:numId w:val="7"/>
        </w:numPr>
        <w:spacing w:before="0" w:beforeAutospacing="0" w:after="0" w:afterAutospacing="0"/>
        <w:jc w:val="both"/>
        <w:textAlignment w:val="baseline"/>
        <w:rPr>
          <w:rFonts w:asciiTheme="minorHAnsi" w:hAnsiTheme="minorHAnsi" w:cstheme="minorHAnsi"/>
          <w:b/>
          <w:bCs/>
        </w:rPr>
      </w:pPr>
      <w:r>
        <w:rPr>
          <w:rFonts w:asciiTheme="minorHAnsi" w:hAnsiTheme="minorHAnsi" w:cstheme="minorHAnsi"/>
          <w:b/>
          <w:bCs/>
        </w:rPr>
        <w:t>Í</w:t>
      </w:r>
      <w:r w:rsidR="00DB4235" w:rsidRPr="0007204A">
        <w:rPr>
          <w:rFonts w:asciiTheme="minorHAnsi" w:hAnsiTheme="minorHAnsi" w:cstheme="minorHAnsi"/>
          <w:b/>
          <w:bCs/>
        </w:rPr>
        <w:t>tarefni:</w:t>
      </w:r>
      <w:r w:rsidR="00655220" w:rsidRPr="0007204A">
        <w:rPr>
          <w:rFonts w:asciiTheme="minorHAnsi" w:hAnsiTheme="minorHAnsi" w:cstheme="minorHAnsi"/>
          <w:b/>
          <w:bCs/>
        </w:rPr>
        <w:t xml:space="preserve"> (ef þarf)</w:t>
      </w:r>
    </w:p>
    <w:p w14:paraId="70616B72" w14:textId="77777777" w:rsidR="00BD0826" w:rsidRPr="0033200E" w:rsidRDefault="00BD0826" w:rsidP="00D556FB">
      <w:pPr>
        <w:pStyle w:val="paragraph"/>
        <w:spacing w:before="0" w:beforeAutospacing="0" w:after="0" w:afterAutospacing="0"/>
        <w:jc w:val="both"/>
        <w:textAlignment w:val="baseline"/>
        <w:rPr>
          <w:rStyle w:val="normaltextrun"/>
          <w:rFonts w:asciiTheme="minorHAnsi" w:eastAsia="Yu Mincho" w:hAnsiTheme="minorHAnsi" w:cstheme="minorHAnsi"/>
        </w:rPr>
      </w:pPr>
    </w:p>
    <w:p w14:paraId="10F42B9A" w14:textId="77777777" w:rsidR="00BD0826" w:rsidRPr="0023136B" w:rsidRDefault="00BD0826" w:rsidP="00D556FB"/>
    <w:p w14:paraId="76898B28" w14:textId="0A86E8C7" w:rsidR="0002496D" w:rsidRDefault="0002496D" w:rsidP="00A21E46">
      <w:pPr>
        <w:pStyle w:val="Heading1"/>
        <w:numPr>
          <w:ilvl w:val="0"/>
          <w:numId w:val="1"/>
        </w:numPr>
        <w:spacing w:after="240" w:line="240" w:lineRule="auto"/>
        <w:ind w:left="567" w:hanging="567"/>
      </w:pPr>
      <w:bookmarkStart w:id="18" w:name="_Toc54171727"/>
      <w:r>
        <w:lastRenderedPageBreak/>
        <w:t>Fjölmiðlar</w:t>
      </w:r>
      <w:bookmarkEnd w:id="18"/>
    </w:p>
    <w:p w14:paraId="14FFCAF2" w14:textId="1D56B356" w:rsidR="00786C1D" w:rsidRPr="00F513A4" w:rsidRDefault="00786C1D" w:rsidP="00786C1D">
      <w:pPr>
        <w:rPr>
          <w:sz w:val="24"/>
          <w:szCs w:val="24"/>
        </w:rPr>
      </w:pPr>
      <w:r w:rsidRPr="00F513A4">
        <w:rPr>
          <w:sz w:val="24"/>
          <w:szCs w:val="24"/>
        </w:rPr>
        <w:t xml:space="preserve">Starfsmönnum fjölmiðla ber að kynna sér sóttvarnaraðgerðir á sínu vinnusvæði á hverjum </w:t>
      </w:r>
      <w:r w:rsidR="0017029C" w:rsidRPr="00F513A4">
        <w:rPr>
          <w:sz w:val="24"/>
          <w:szCs w:val="24"/>
        </w:rPr>
        <w:t>leik</w:t>
      </w:r>
      <w:r w:rsidR="0017029C">
        <w:rPr>
          <w:sz w:val="24"/>
          <w:szCs w:val="24"/>
        </w:rPr>
        <w:t>vangi</w:t>
      </w:r>
      <w:r w:rsidRPr="00F513A4">
        <w:rPr>
          <w:sz w:val="24"/>
          <w:szCs w:val="24"/>
        </w:rPr>
        <w:t>. Sóttvarnarfulltrúi er ábyrgur fyrir því að fjölmiðlar hafi aðgang að upplýsingum sem þeir þurfa til að geta fylgt þeim reglum sem hér eru settar og hvernig þær eru útfærðar á hverju mótssvæði.</w:t>
      </w:r>
    </w:p>
    <w:p w14:paraId="4A6A8FCE" w14:textId="0B69B4E9" w:rsidR="00786C1D" w:rsidRPr="00F513A4" w:rsidRDefault="00786C1D" w:rsidP="00786C1D">
      <w:pPr>
        <w:rPr>
          <w:sz w:val="24"/>
          <w:szCs w:val="24"/>
        </w:rPr>
      </w:pPr>
      <w:r w:rsidRPr="00F513A4">
        <w:rPr>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leik er lokið og forðast almennt svæði áhorfenda. </w:t>
      </w:r>
    </w:p>
    <w:p w14:paraId="3F6B167B" w14:textId="0360AB1E" w:rsidR="00786C1D" w:rsidRPr="00F513A4" w:rsidRDefault="00786C1D" w:rsidP="00786C1D">
      <w:pPr>
        <w:rPr>
          <w:sz w:val="24"/>
          <w:szCs w:val="24"/>
        </w:rPr>
      </w:pPr>
      <w:r w:rsidRPr="00F513A4">
        <w:rPr>
          <w:sz w:val="24"/>
          <w:szCs w:val="24"/>
        </w:rPr>
        <w:t>Ljósmyndarar hafa aðgang að ákveðnu afmörkuðu svæði. Tryggja skal að leiðir ljósmyndara og keppenda skarist ekki þegar komið er inn í íþróttahúsið.</w:t>
      </w:r>
    </w:p>
    <w:p w14:paraId="24D6CF6D" w14:textId="1A9BC1B1" w:rsidR="00786C1D" w:rsidRPr="00F513A4" w:rsidRDefault="00786C1D" w:rsidP="00786C1D">
      <w:pPr>
        <w:rPr>
          <w:sz w:val="24"/>
          <w:szCs w:val="24"/>
        </w:rPr>
      </w:pPr>
      <w:r w:rsidRPr="00F513A4">
        <w:rPr>
          <w:sz w:val="24"/>
          <w:szCs w:val="24"/>
        </w:rPr>
        <w:t xml:space="preserve">Fjölmiðlum ber að tryggja að starfsmenn á þeirra vegum hafi ekki sýnt nein einkenni COVID-19 þegar þeir koma til starfa. </w:t>
      </w:r>
    </w:p>
    <w:p w14:paraId="3C448A58" w14:textId="56CD4377" w:rsidR="00786C1D" w:rsidRPr="00F513A4" w:rsidRDefault="00786C1D" w:rsidP="00786C1D">
      <w:pPr>
        <w:rPr>
          <w:sz w:val="24"/>
          <w:szCs w:val="24"/>
        </w:rPr>
      </w:pPr>
      <w:r w:rsidRPr="00F513A4">
        <w:rPr>
          <w:sz w:val="24"/>
          <w:szCs w:val="24"/>
        </w:rPr>
        <w:t>Þátt</w:t>
      </w:r>
      <w:r w:rsidR="00D25862" w:rsidRPr="00F513A4">
        <w:rPr>
          <w:sz w:val="24"/>
          <w:szCs w:val="24"/>
        </w:rPr>
        <w:t>t</w:t>
      </w:r>
      <w:r w:rsidRPr="00F513A4">
        <w:rPr>
          <w:sz w:val="24"/>
          <w:szCs w:val="24"/>
        </w:rPr>
        <w:t xml:space="preserve">akendur sem fara í viðtöl hjá fjölmiðlum er skylt að virða </w:t>
      </w:r>
      <w:r w:rsidR="00D73C43">
        <w:rPr>
          <w:sz w:val="24"/>
          <w:szCs w:val="24"/>
        </w:rPr>
        <w:t xml:space="preserve">2 </w:t>
      </w:r>
      <w:r w:rsidR="00742E67">
        <w:rPr>
          <w:sz w:val="24"/>
          <w:szCs w:val="24"/>
        </w:rPr>
        <w:t>met</w:t>
      </w:r>
      <w:r w:rsidR="00000BB0">
        <w:rPr>
          <w:sz w:val="24"/>
          <w:szCs w:val="24"/>
        </w:rPr>
        <w:t>ra</w:t>
      </w:r>
      <w:r w:rsidR="00DA165F">
        <w:rPr>
          <w:sz w:val="24"/>
          <w:szCs w:val="24"/>
        </w:rPr>
        <w:t xml:space="preserve"> nálægðar</w:t>
      </w:r>
      <w:r w:rsidR="00000BB0">
        <w:rPr>
          <w:sz w:val="24"/>
          <w:szCs w:val="24"/>
        </w:rPr>
        <w:t>takmörk</w:t>
      </w:r>
      <w:r w:rsidRPr="00F513A4">
        <w:rPr>
          <w:sz w:val="24"/>
          <w:szCs w:val="24"/>
        </w:rPr>
        <w:t>. Starfsmönnum fjölmiðla sem taka slík viðtöl ber að tryggja að hægt sé að framkvæma þau miðað við þessi skilyrði.</w:t>
      </w:r>
    </w:p>
    <w:p w14:paraId="3B166913" w14:textId="23F17F46" w:rsidR="00A21E46" w:rsidRDefault="00A21E46" w:rsidP="00A21E46">
      <w:pPr>
        <w:pStyle w:val="Heading1"/>
        <w:numPr>
          <w:ilvl w:val="0"/>
          <w:numId w:val="1"/>
        </w:numPr>
        <w:spacing w:after="240" w:line="240" w:lineRule="auto"/>
        <w:ind w:left="567" w:hanging="567"/>
      </w:pPr>
      <w:bookmarkStart w:id="19" w:name="_Toc54171728"/>
      <w:r>
        <w:t>Sóttvarnafulltrúi</w:t>
      </w:r>
      <w:bookmarkEnd w:id="19"/>
    </w:p>
    <w:p w14:paraId="4507ABE3" w14:textId="4C1E9523" w:rsidR="00C33CC8" w:rsidRPr="00F513A4" w:rsidRDefault="00C33CC8" w:rsidP="00C33CC8">
      <w:pPr>
        <w:rPr>
          <w:rFonts w:cstheme="minorHAnsi"/>
          <w:sz w:val="24"/>
          <w:szCs w:val="24"/>
        </w:rPr>
      </w:pPr>
      <w:r w:rsidRPr="00F513A4">
        <w:rPr>
          <w:rFonts w:cstheme="minorHAnsi"/>
          <w:sz w:val="24"/>
          <w:szCs w:val="24"/>
        </w:rPr>
        <w:t xml:space="preserve">Hvert félag skal skipa sérstakan </w:t>
      </w:r>
      <w:r w:rsidRPr="00F513A4">
        <w:rPr>
          <w:rFonts w:cstheme="minorHAnsi"/>
          <w:b/>
          <w:bCs/>
          <w:sz w:val="24"/>
          <w:szCs w:val="24"/>
          <w:u w:val="single"/>
        </w:rPr>
        <w:t>sóttvarnafulltrúa</w:t>
      </w:r>
      <w:r w:rsidRPr="00F513A4">
        <w:rPr>
          <w:rFonts w:cstheme="minorHAnsi"/>
          <w:sz w:val="24"/>
          <w:szCs w:val="24"/>
        </w:rPr>
        <w:t xml:space="preserve"> sem ber ábyrgð á því að farið sé eftir þeim reglum sem nefndar eru í þessu skjali. Það er jafnframt á ábyrgð sóttvarnafulltrúa að tryggja að allir aðilar viðkomandi félagsins séu meðvitaðir um þessar reglur. Sóttvarnafulltrúi skal tryggja að iðkendur, þjálfarar og </w:t>
      </w:r>
      <w:r w:rsidR="00BD0826" w:rsidRPr="00F513A4">
        <w:rPr>
          <w:rFonts w:cstheme="minorHAnsi"/>
          <w:sz w:val="24"/>
          <w:szCs w:val="24"/>
        </w:rPr>
        <w:t>all</w:t>
      </w:r>
      <w:r w:rsidR="00BD0826">
        <w:rPr>
          <w:rFonts w:cstheme="minorHAnsi"/>
          <w:sz w:val="24"/>
          <w:szCs w:val="24"/>
        </w:rPr>
        <w:t>t</w:t>
      </w:r>
      <w:r w:rsidR="00BD0826" w:rsidRPr="00F513A4">
        <w:rPr>
          <w:rFonts w:cstheme="minorHAnsi"/>
          <w:sz w:val="24"/>
          <w:szCs w:val="24"/>
        </w:rPr>
        <w:t xml:space="preserve"> </w:t>
      </w:r>
      <w:r w:rsidRPr="00F513A4">
        <w:rPr>
          <w:rFonts w:cstheme="minorHAnsi"/>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Pr>
          <w:rFonts w:cstheme="minorHAnsi"/>
          <w:sz w:val="24"/>
          <w:szCs w:val="24"/>
        </w:rPr>
        <w:t xml:space="preserve"> Sérsambönd skulu birta lista yfir sóttvarnafulltrúa félags/viðburðar.</w:t>
      </w:r>
    </w:p>
    <w:p w14:paraId="1A6BD9C9" w14:textId="53297974" w:rsidR="0002496D" w:rsidRDefault="0002496D" w:rsidP="00A21E46">
      <w:pPr>
        <w:pStyle w:val="Heading1"/>
        <w:numPr>
          <w:ilvl w:val="0"/>
          <w:numId w:val="1"/>
        </w:numPr>
        <w:spacing w:after="240" w:line="240" w:lineRule="auto"/>
        <w:ind w:left="567" w:hanging="567"/>
      </w:pPr>
      <w:bookmarkStart w:id="20" w:name="_Toc54171729"/>
      <w:r>
        <w:t>Ef grunur um veikindi</w:t>
      </w:r>
      <w:bookmarkEnd w:id="20"/>
    </w:p>
    <w:p w14:paraId="792530F1" w14:textId="61D9D3E5" w:rsidR="00580072" w:rsidRPr="00F513A4" w:rsidRDefault="00580072" w:rsidP="00580072">
      <w:pPr>
        <w:rPr>
          <w:sz w:val="24"/>
          <w:szCs w:val="24"/>
        </w:rPr>
      </w:pPr>
      <w:r w:rsidRPr="00F513A4">
        <w:rPr>
          <w:sz w:val="24"/>
          <w:szCs w:val="24"/>
        </w:rPr>
        <w:t>Ef þig grunar að þú sért með smit ættirðu að halda þig heima og hafa samband símleiðis við heilsugæsluna þína</w:t>
      </w:r>
      <w:r w:rsidR="00C711A7" w:rsidRPr="00F513A4">
        <w:rPr>
          <w:sz w:val="24"/>
          <w:szCs w:val="24"/>
        </w:rPr>
        <w:t xml:space="preserve"> eða í gegnum netspjall á heilsuvera.is</w:t>
      </w:r>
      <w:r w:rsidRPr="00F513A4">
        <w:rPr>
          <w:sz w:val="24"/>
          <w:szCs w:val="24"/>
        </w:rPr>
        <w:t xml:space="preserve">, </w:t>
      </w:r>
      <w:r w:rsidR="00C711A7" w:rsidRPr="00F513A4">
        <w:rPr>
          <w:sz w:val="24"/>
          <w:szCs w:val="24"/>
        </w:rPr>
        <w:t xml:space="preserve">eða </w:t>
      </w:r>
      <w:r w:rsidRPr="00F513A4">
        <w:rPr>
          <w:sz w:val="24"/>
          <w:szCs w:val="24"/>
        </w:rPr>
        <w:t xml:space="preserve">Læknavaktina utan </w:t>
      </w:r>
      <w:r w:rsidR="00C711A7" w:rsidRPr="00F513A4">
        <w:rPr>
          <w:sz w:val="24"/>
          <w:szCs w:val="24"/>
        </w:rPr>
        <w:t>dagvinnutíma</w:t>
      </w:r>
      <w:r w:rsidRPr="00F513A4">
        <w:rPr>
          <w:sz w:val="24"/>
          <w:szCs w:val="24"/>
        </w:rPr>
        <w:t xml:space="preserve"> í s</w:t>
      </w:r>
      <w:r w:rsidR="00C711A7" w:rsidRPr="00F513A4">
        <w:rPr>
          <w:sz w:val="24"/>
          <w:szCs w:val="24"/>
        </w:rPr>
        <w:t xml:space="preserve">íma </w:t>
      </w:r>
      <w:r w:rsidRPr="00F513A4">
        <w:rPr>
          <w:sz w:val="24"/>
          <w:szCs w:val="24"/>
        </w:rPr>
        <w:t>1700</w:t>
      </w:r>
      <w:r w:rsidR="00C35D1F">
        <w:rPr>
          <w:sz w:val="24"/>
          <w:szCs w:val="24"/>
        </w:rPr>
        <w:t>, til að fá ráð. Einnig er hægt að panta COVID-19 einkennasýnatöku á heilsuvera.is</w:t>
      </w:r>
      <w:r w:rsidRPr="00F513A4">
        <w:rPr>
          <w:sz w:val="24"/>
          <w:szCs w:val="24"/>
        </w:rPr>
        <w:t xml:space="preserve">. Ekki á að fara í eigin persónu á læknavakt eða heilsugæslu án þess að </w:t>
      </w:r>
      <w:r w:rsidR="00C35D1F">
        <w:rPr>
          <w:sz w:val="24"/>
          <w:szCs w:val="24"/>
        </w:rPr>
        <w:t xml:space="preserve">hafa </w:t>
      </w:r>
      <w:r w:rsidRPr="00F513A4">
        <w:rPr>
          <w:sz w:val="24"/>
          <w:szCs w:val="24"/>
        </w:rPr>
        <w:t xml:space="preserve">samband símleiðis eða í </w:t>
      </w:r>
      <w:r w:rsidR="00C35D1F">
        <w:rPr>
          <w:sz w:val="24"/>
          <w:szCs w:val="24"/>
        </w:rPr>
        <w:t xml:space="preserve">gegnum </w:t>
      </w:r>
      <w:r w:rsidRPr="00F513A4">
        <w:rPr>
          <w:sz w:val="24"/>
          <w:szCs w:val="24"/>
        </w:rPr>
        <w:t>netspjall.</w:t>
      </w:r>
    </w:p>
    <w:p w14:paraId="2882BE22" w14:textId="09D75E6D" w:rsidR="00580072" w:rsidRPr="00F513A4" w:rsidRDefault="00580072" w:rsidP="00580072">
      <w:pPr>
        <w:rPr>
          <w:sz w:val="24"/>
          <w:szCs w:val="24"/>
        </w:rPr>
      </w:pPr>
      <w:r w:rsidRPr="00F513A4">
        <w:rPr>
          <w:sz w:val="24"/>
          <w:szCs w:val="24"/>
        </w:rPr>
        <w:t xml:space="preserve">Ef þig grunar að einhver í þínu nærumhverfi sé smitaður/smituð ættirðu að gæta þess að eiga ekki í nánu samneyti við viðkomandi. Ráðleggið viðkomandi að </w:t>
      </w:r>
      <w:r w:rsidR="007B6D09">
        <w:rPr>
          <w:sz w:val="24"/>
          <w:szCs w:val="24"/>
        </w:rPr>
        <w:t>panta COVID-19 sýnatöku</w:t>
      </w:r>
      <w:r w:rsidR="007B6D09" w:rsidRPr="00F513A4">
        <w:rPr>
          <w:sz w:val="24"/>
          <w:szCs w:val="24"/>
        </w:rPr>
        <w:t xml:space="preserve"> </w:t>
      </w:r>
      <w:r w:rsidR="007B6D09">
        <w:rPr>
          <w:sz w:val="24"/>
          <w:szCs w:val="24"/>
        </w:rPr>
        <w:t xml:space="preserve">eða </w:t>
      </w:r>
      <w:r w:rsidRPr="00F513A4">
        <w:rPr>
          <w:sz w:val="24"/>
          <w:szCs w:val="24"/>
        </w:rPr>
        <w:t>hafa samband við heilsugæsluna</w:t>
      </w:r>
      <w:r w:rsidR="00C711A7" w:rsidRPr="00F513A4">
        <w:rPr>
          <w:sz w:val="24"/>
          <w:szCs w:val="24"/>
        </w:rPr>
        <w:t xml:space="preserve"> eða </w:t>
      </w:r>
      <w:r w:rsidRPr="00F513A4">
        <w:rPr>
          <w:sz w:val="24"/>
          <w:szCs w:val="24"/>
        </w:rPr>
        <w:t>Læknavaktina til að fá ráðleggingar.</w:t>
      </w:r>
    </w:p>
    <w:p w14:paraId="0E19C8BA" w14:textId="15E8556D" w:rsidR="00A21E46" w:rsidRDefault="00A21E46" w:rsidP="00A21E46">
      <w:pPr>
        <w:pStyle w:val="Heading1"/>
        <w:numPr>
          <w:ilvl w:val="0"/>
          <w:numId w:val="1"/>
        </w:numPr>
        <w:spacing w:after="240" w:line="240" w:lineRule="auto"/>
        <w:ind w:left="567" w:hanging="567"/>
      </w:pPr>
      <w:bookmarkStart w:id="21" w:name="_Toc54171730"/>
      <w:r>
        <w:lastRenderedPageBreak/>
        <w:t>Daglegt líf utan æfinga og keppni</w:t>
      </w:r>
      <w:bookmarkEnd w:id="21"/>
    </w:p>
    <w:p w14:paraId="6B130569" w14:textId="7859D5A1"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w:t>
      </w:r>
      <w:r w:rsidR="00992DC2">
        <w:rPr>
          <w:rFonts w:ascii="Calibri" w:eastAsia="Times New Roman" w:hAnsi="Calibri" w:cs="Calibri"/>
          <w:sz w:val="24"/>
          <w:szCs w:val="24"/>
          <w:lang w:eastAsia="is-IS"/>
        </w:rPr>
        <w:t>Allir þurfa að kynna sér vel þær reglur sem eru í gildi í samfélaginu</w:t>
      </w:r>
      <w:r w:rsidR="001D151B">
        <w:rPr>
          <w:rFonts w:ascii="Calibri" w:eastAsia="Times New Roman" w:hAnsi="Calibri" w:cs="Calibri"/>
          <w:sz w:val="24"/>
          <w:szCs w:val="24"/>
          <w:lang w:eastAsia="is-IS"/>
        </w:rPr>
        <w:t xml:space="preserve"> um takmarkanir á samkomum</w:t>
      </w:r>
      <w:r w:rsidR="00992DC2">
        <w:rPr>
          <w:rFonts w:ascii="Calibri" w:eastAsia="Times New Roman" w:hAnsi="Calibri" w:cs="Calibri"/>
          <w:sz w:val="24"/>
          <w:szCs w:val="24"/>
          <w:lang w:eastAsia="is-IS"/>
        </w:rPr>
        <w:t xml:space="preserve"> og huga sérstaklega að persónulegum sóttvörnum.</w:t>
      </w:r>
    </w:p>
    <w:p w14:paraId="4EC2F220" w14:textId="4C489584" w:rsidR="00090C4B" w:rsidRPr="00C33CC8" w:rsidRDefault="00090C4B" w:rsidP="00090C4B">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þjálfari, dómari eða annað aðstoðarfólk sem á erindi á fjölmenna staði skal ávallt halda a.m.k. </w:t>
      </w:r>
      <w:r w:rsidR="00992DC2">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Pr="00C33CC8">
        <w:rPr>
          <w:rFonts w:ascii="Calibri" w:eastAsia="Times New Roman" w:hAnsi="Calibri" w:cs="Calibri"/>
          <w:sz w:val="24"/>
          <w:szCs w:val="24"/>
          <w:lang w:eastAsia="is-IS"/>
        </w:rPr>
        <w:t xml:space="preserve"> fjarlægð frá öðrum einstaklingum og </w:t>
      </w:r>
      <w:r>
        <w:rPr>
          <w:rFonts w:ascii="Calibri" w:eastAsia="Times New Roman" w:hAnsi="Calibri" w:cs="Calibri"/>
          <w:sz w:val="24"/>
          <w:szCs w:val="24"/>
          <w:lang w:eastAsia="is-IS"/>
        </w:rPr>
        <w:t xml:space="preserve">íhuga að </w:t>
      </w:r>
      <w:r w:rsidRPr="00C33CC8">
        <w:rPr>
          <w:rFonts w:ascii="Calibri" w:eastAsia="Times New Roman" w:hAnsi="Calibri" w:cs="Calibri"/>
          <w:sz w:val="24"/>
          <w:szCs w:val="24"/>
          <w:lang w:eastAsia="is-IS"/>
        </w:rPr>
        <w:t>bera andlitsgrímu ef það er ekki hægt. </w:t>
      </w:r>
    </w:p>
    <w:p w14:paraId="53C3822F" w14:textId="750BCFCE"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ættu að kynna sér reglur um  sóttkví í heimahúsi og fylgja </w:t>
      </w:r>
      <w:r w:rsidR="007D39A0">
        <w:rPr>
          <w:rFonts w:ascii="Calibri" w:eastAsia="Times New Roman" w:hAnsi="Calibri" w:cs="Calibri"/>
          <w:sz w:val="24"/>
          <w:szCs w:val="24"/>
          <w:lang w:eastAsia="is-IS"/>
        </w:rPr>
        <w:t>því sem</w:t>
      </w:r>
      <w:r w:rsidRPr="00C33CC8">
        <w:rPr>
          <w:rFonts w:ascii="Calibri" w:eastAsia="Times New Roman" w:hAnsi="Calibri" w:cs="Calibri"/>
          <w:sz w:val="24"/>
          <w:szCs w:val="24"/>
          <w:lang w:eastAsia="is-IS"/>
        </w:rPr>
        <w:t xml:space="preserve"> hægt er</w:t>
      </w:r>
      <w:r w:rsidR="007D39A0">
        <w:rPr>
          <w:rFonts w:ascii="Calibri" w:eastAsia="Times New Roman" w:hAnsi="Calibri" w:cs="Calibri"/>
          <w:sz w:val="24"/>
          <w:szCs w:val="24"/>
          <w:lang w:eastAsia="is-IS"/>
        </w:rPr>
        <w:t xml:space="preserve"> í daglegu lífi</w:t>
      </w:r>
      <w:r w:rsidRPr="00C33CC8">
        <w:rPr>
          <w:rFonts w:ascii="Calibri" w:eastAsia="Times New Roman" w:hAnsi="Calibri" w:cs="Calibri"/>
          <w:sz w:val="24"/>
          <w:szCs w:val="24"/>
          <w:lang w:eastAsia="is-IS"/>
        </w:rPr>
        <w:t xml:space="preserve"> til að vernda fjölskyldur sínar, vinnufélaga og aðra leikmenn. Þeir sem geta unnið í fjarvinnu að fullu eða að hluta ættu að ræða við vinnuveitendur sína um slíkt fyrirkomulag. </w:t>
      </w:r>
    </w:p>
    <w:p w14:paraId="7D2A5AC8" w14:textId="7CA2E7E8"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Iðkendur,  þjálfarar, dómarar og annað aðstoðarfólk skal gæta að almennum sóttvörnum (</w:t>
      </w:r>
      <w:r w:rsidR="00D73C43">
        <w:rPr>
          <w:rFonts w:ascii="Calibri" w:eastAsia="Times New Roman" w:hAnsi="Calibri" w:cs="Calibri"/>
          <w:sz w:val="24"/>
          <w:szCs w:val="24"/>
          <w:lang w:eastAsia="is-IS"/>
        </w:rPr>
        <w:t xml:space="preserve">2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00DF5E36">
        <w:rPr>
          <w:rFonts w:ascii="Calibri" w:eastAsia="Times New Roman" w:hAnsi="Calibri" w:cs="Calibri"/>
          <w:sz w:val="24"/>
          <w:szCs w:val="24"/>
          <w:lang w:eastAsia="is-IS"/>
        </w:rPr>
        <w:t xml:space="preserve"> </w:t>
      </w:r>
      <w:r w:rsidR="00DF5E36" w:rsidRPr="00C33CC8">
        <w:rPr>
          <w:rFonts w:ascii="Calibri" w:eastAsia="Times New Roman" w:hAnsi="Calibri" w:cs="Calibri"/>
          <w:sz w:val="24"/>
          <w:szCs w:val="24"/>
          <w:lang w:eastAsia="is-IS"/>
        </w:rPr>
        <w:t>regl</w:t>
      </w:r>
      <w:r w:rsidR="00DF5E36">
        <w:rPr>
          <w:rFonts w:ascii="Calibri" w:eastAsia="Times New Roman" w:hAnsi="Calibri" w:cs="Calibri"/>
          <w:sz w:val="24"/>
          <w:szCs w:val="24"/>
          <w:lang w:eastAsia="is-IS"/>
        </w:rPr>
        <w:t>u</w:t>
      </w:r>
      <w:r w:rsidRPr="00C33CC8">
        <w:rPr>
          <w:rFonts w:ascii="Calibri" w:eastAsia="Times New Roman" w:hAnsi="Calibri" w:cs="Calibri"/>
          <w:sz w:val="24"/>
          <w:szCs w:val="24"/>
          <w:lang w:eastAsia="is-IS"/>
        </w:rPr>
        <w:t>, handþvottur og sótthreinsun)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RPr="00C33CC8">
        <w:rPr>
          <w:rStyle w:val="normaltextrun"/>
          <w:rFonts w:ascii="Calibri" w:hAnsi="Calibri" w:cs="Calibri"/>
          <w:color w:val="000000"/>
          <w:shd w:val="clear" w:color="auto" w:fill="FFFFFF"/>
        </w:rPr>
        <w:t>Ekki skal mæta á heilbrigðisstofnun heldur hringja á undan í heilsugæslu en á Læknavakt utan dagvinnutíma (</w:t>
      </w:r>
      <w:r w:rsidR="007D39A0">
        <w:rPr>
          <w:rStyle w:val="normaltextrun"/>
          <w:rFonts w:ascii="Calibri" w:hAnsi="Calibri" w:cs="Calibri"/>
          <w:color w:val="000000"/>
          <w:shd w:val="clear" w:color="auto" w:fill="FFFFFF"/>
        </w:rPr>
        <w:t xml:space="preserve">sími </w:t>
      </w:r>
      <w:r w:rsidRPr="00C33CC8">
        <w:rPr>
          <w:rStyle w:val="normaltextrun"/>
          <w:rFonts w:ascii="Calibri" w:hAnsi="Calibri" w:cs="Calibri"/>
          <w:color w:val="000000"/>
          <w:shd w:val="clear" w:color="auto" w:fill="FFFFFF"/>
        </w:rPr>
        <w:t xml:space="preserve">1700), láta vita og gera ráðstafanir fyrir sýnatöku. </w:t>
      </w:r>
      <w:r w:rsidRPr="00C33CC8">
        <w:rPr>
          <w:rFonts w:ascii="Calibri" w:eastAsia="Times New Roman" w:hAnsi="Calibri" w:cs="Calibri"/>
          <w:sz w:val="24"/>
          <w:szCs w:val="24"/>
          <w:lang w:eastAsia="is-IS"/>
        </w:rPr>
        <w:t>Leikmaður sem sýkst hefur þarf eins og aðrir að halda sig í einangrun þar til liðnir eru a.m.k. 14 dagar frá greiningu/jákvæðu sýni (greiningarprófi) og að hann/hún hafi verið einkennalaus í 7 daga. Áður en að leikmaður getur hafið æfingar og keppni á ný þarf mat læknis til staðfestingar á að hann/hún sé leikfær samkvæmt fyrirliggjandi leiðbeiningum. Aðrir leikmenn og starfsmenn hlutaðeigandi félags geta þurft að fara í sóttkví í allt að 14 daga</w:t>
      </w:r>
      <w:r w:rsidR="00C4293F">
        <w:rPr>
          <w:rFonts w:ascii="Calibri" w:eastAsia="Times New Roman" w:hAnsi="Calibri" w:cs="Calibri"/>
          <w:sz w:val="24"/>
          <w:szCs w:val="24"/>
          <w:lang w:eastAsia="is-IS"/>
        </w:rPr>
        <w:t xml:space="preserve"> (hægt er að stytta sóttkví í 7 daga með skimun)</w:t>
      </w:r>
      <w:r w:rsidRPr="00C33CC8">
        <w:rPr>
          <w:rFonts w:ascii="Calibri" w:eastAsia="Times New Roman" w:hAnsi="Calibri" w:cs="Calibri"/>
          <w:sz w:val="24"/>
          <w:szCs w:val="24"/>
          <w:lang w:eastAsia="is-IS"/>
        </w:rPr>
        <w:t>.</w:t>
      </w:r>
    </w:p>
    <w:p w14:paraId="08CF1D29" w14:textId="027E796A" w:rsidR="000A0614" w:rsidRDefault="00BB02CD" w:rsidP="00C22893">
      <w:pPr>
        <w:pStyle w:val="Heading1"/>
        <w:numPr>
          <w:ilvl w:val="0"/>
          <w:numId w:val="1"/>
        </w:numPr>
        <w:spacing w:after="240" w:line="240" w:lineRule="auto"/>
        <w:ind w:left="567" w:hanging="567"/>
      </w:pPr>
      <w:bookmarkStart w:id="22" w:name="_Toc54171731"/>
      <w:r>
        <w:t xml:space="preserve">Ef </w:t>
      </w:r>
      <w:r w:rsidR="007C4DB4">
        <w:t>eitthvað er óljóst</w:t>
      </w:r>
      <w:bookmarkEnd w:id="22"/>
    </w:p>
    <w:p w14:paraId="1BB4EF4C" w14:textId="77777777" w:rsidR="006E76A0" w:rsidRDefault="009874A2" w:rsidP="005450E5">
      <w:pPr>
        <w:spacing w:line="240" w:lineRule="auto"/>
        <w:rPr>
          <w:sz w:val="24"/>
          <w:szCs w:val="24"/>
        </w:rPr>
      </w:pPr>
      <w:r w:rsidRPr="00F513A4">
        <w:rPr>
          <w:sz w:val="24"/>
          <w:szCs w:val="24"/>
        </w:rPr>
        <w:t xml:space="preserve">Ábyrgðaraðili þessara leiðbeininga er:  </w:t>
      </w:r>
    </w:p>
    <w:p w14:paraId="40480829" w14:textId="77777777" w:rsidR="006E76A0" w:rsidRPr="006E76A0" w:rsidRDefault="006E76A0" w:rsidP="006E76A0">
      <w:pPr>
        <w:spacing w:line="240" w:lineRule="auto"/>
        <w:ind w:firstLine="708"/>
        <w:rPr>
          <w:b/>
          <w:bCs/>
          <w:sz w:val="24"/>
          <w:szCs w:val="24"/>
        </w:rPr>
      </w:pPr>
      <w:r w:rsidRPr="006E76A0">
        <w:rPr>
          <w:b/>
          <w:bCs/>
          <w:sz w:val="24"/>
          <w:szCs w:val="24"/>
        </w:rPr>
        <w:t>Hjörtur Þór Grjetarsson, formaður TSÍ</w:t>
      </w:r>
    </w:p>
    <w:p w14:paraId="547D4B7A" w14:textId="49DB5561" w:rsidR="009874A2" w:rsidRPr="006E76A0" w:rsidRDefault="006E76A0" w:rsidP="006E76A0">
      <w:pPr>
        <w:spacing w:line="240" w:lineRule="auto"/>
        <w:ind w:firstLine="708"/>
        <w:rPr>
          <w:b/>
          <w:bCs/>
          <w:sz w:val="24"/>
          <w:szCs w:val="24"/>
        </w:rPr>
      </w:pPr>
      <w:hyperlink r:id="rId16" w:history="1">
        <w:r w:rsidRPr="006E76A0">
          <w:rPr>
            <w:rStyle w:val="Hyperlink"/>
            <w:b/>
            <w:bCs/>
            <w:sz w:val="24"/>
            <w:szCs w:val="24"/>
          </w:rPr>
          <w:t>hjortur@tennissamband.is</w:t>
        </w:r>
      </w:hyperlink>
      <w:r w:rsidRPr="006E76A0">
        <w:rPr>
          <w:b/>
          <w:bCs/>
          <w:sz w:val="24"/>
          <w:szCs w:val="24"/>
        </w:rPr>
        <w:t>, gsm 859-6363</w:t>
      </w:r>
    </w:p>
    <w:p w14:paraId="74580A5B" w14:textId="7F41FA36" w:rsidR="003E00EF" w:rsidRPr="00F513A4" w:rsidRDefault="003E00EF" w:rsidP="003E00EF">
      <w:pPr>
        <w:spacing w:line="240" w:lineRule="auto"/>
        <w:rPr>
          <w:sz w:val="24"/>
          <w:szCs w:val="24"/>
        </w:rPr>
      </w:pPr>
      <w:r w:rsidRPr="00F513A4">
        <w:rPr>
          <w:sz w:val="24"/>
          <w:szCs w:val="24"/>
        </w:rPr>
        <w:t>Sóttvarnarfulltrúi</w:t>
      </w:r>
      <w:r w:rsidR="006E76A0">
        <w:rPr>
          <w:sz w:val="24"/>
          <w:szCs w:val="24"/>
        </w:rPr>
        <w:t xml:space="preserve"> TSÍ</w:t>
      </w:r>
      <w:r w:rsidRPr="00F513A4">
        <w:rPr>
          <w:sz w:val="24"/>
          <w:szCs w:val="24"/>
        </w:rPr>
        <w:t xml:space="preserve"> er: </w:t>
      </w:r>
      <w:r w:rsidR="006E76A0">
        <w:rPr>
          <w:sz w:val="24"/>
          <w:szCs w:val="24"/>
        </w:rPr>
        <w:t>sami og að ofan</w:t>
      </w:r>
    </w:p>
    <w:p w14:paraId="40146F2F" w14:textId="736F7E4E" w:rsidR="00757D3E" w:rsidRDefault="000A0614" w:rsidP="00C22893">
      <w:pPr>
        <w:pStyle w:val="Heading1"/>
        <w:numPr>
          <w:ilvl w:val="0"/>
          <w:numId w:val="1"/>
        </w:numPr>
        <w:spacing w:after="240" w:line="240" w:lineRule="auto"/>
        <w:ind w:left="567" w:hanging="567"/>
      </w:pPr>
      <w:bookmarkStart w:id="23" w:name="_Toc54171732"/>
      <w:r>
        <w:t>Frekari upplýsingar um COVID-19</w:t>
      </w:r>
      <w:bookmarkEnd w:id="23"/>
    </w:p>
    <w:p w14:paraId="56E991B1" w14:textId="5EB6DC68" w:rsidR="00382EAD" w:rsidRPr="00F513A4" w:rsidRDefault="00C36CAA" w:rsidP="003F0C36">
      <w:pPr>
        <w:pStyle w:val="ListParagraph"/>
        <w:numPr>
          <w:ilvl w:val="0"/>
          <w:numId w:val="2"/>
        </w:numPr>
        <w:spacing w:after="120" w:line="240" w:lineRule="auto"/>
        <w:ind w:left="714" w:hanging="357"/>
        <w:contextualSpacing w:val="0"/>
        <w:rPr>
          <w:sz w:val="24"/>
          <w:szCs w:val="24"/>
        </w:rPr>
      </w:pPr>
      <w:hyperlink r:id="rId17" w:history="1">
        <w:r w:rsidR="001D6FD4" w:rsidRPr="00F513A4">
          <w:rPr>
            <w:rStyle w:val="Hyperlink"/>
            <w:sz w:val="24"/>
            <w:szCs w:val="24"/>
          </w:rPr>
          <w:t>landlaeknir.is</w:t>
        </w:r>
      </w:hyperlink>
    </w:p>
    <w:p w14:paraId="5DD5287E" w14:textId="500F64D6" w:rsidR="00002173" w:rsidRPr="00F513A4" w:rsidRDefault="00C36CAA" w:rsidP="003F0C36">
      <w:pPr>
        <w:pStyle w:val="ListParagraph"/>
        <w:numPr>
          <w:ilvl w:val="0"/>
          <w:numId w:val="2"/>
        </w:numPr>
        <w:spacing w:line="240" w:lineRule="auto"/>
        <w:rPr>
          <w:rStyle w:val="Hyperlink"/>
          <w:color w:val="auto"/>
          <w:sz w:val="24"/>
          <w:szCs w:val="24"/>
          <w:u w:val="none"/>
        </w:rPr>
      </w:pPr>
      <w:hyperlink r:id="rId18" w:history="1">
        <w:r w:rsidR="00382EAD" w:rsidRPr="00F513A4">
          <w:rPr>
            <w:rStyle w:val="Hyperlink"/>
            <w:sz w:val="24"/>
            <w:szCs w:val="24"/>
          </w:rPr>
          <w:t>covid.is</w:t>
        </w:r>
      </w:hyperlink>
    </w:p>
    <w:p w14:paraId="05D26A60" w14:textId="41B827BB" w:rsidR="004606E7" w:rsidRPr="00F513A4" w:rsidRDefault="00C36CAA" w:rsidP="003F0C36">
      <w:pPr>
        <w:pStyle w:val="ListParagraph"/>
        <w:numPr>
          <w:ilvl w:val="1"/>
          <w:numId w:val="2"/>
        </w:numPr>
        <w:spacing w:line="240" w:lineRule="auto"/>
        <w:rPr>
          <w:rStyle w:val="Hyperlink"/>
          <w:color w:val="auto"/>
          <w:sz w:val="24"/>
          <w:szCs w:val="24"/>
          <w:u w:val="none"/>
        </w:rPr>
      </w:pPr>
      <w:hyperlink r:id="rId19" w:history="1">
        <w:r w:rsidR="004606E7" w:rsidRPr="00F513A4">
          <w:rPr>
            <w:rStyle w:val="Hyperlink"/>
            <w:sz w:val="24"/>
            <w:szCs w:val="24"/>
          </w:rPr>
          <w:t>https://www.covid.is/kynningarefni</w:t>
        </w:r>
      </w:hyperlink>
      <w:r w:rsidR="002E5DB9" w:rsidRPr="00F513A4">
        <w:rPr>
          <w:rStyle w:val="Hyperlink"/>
          <w:sz w:val="24"/>
          <w:szCs w:val="24"/>
        </w:rPr>
        <w:br/>
      </w:r>
    </w:p>
    <w:p w14:paraId="7048BDE9" w14:textId="40A834D3" w:rsidR="009E15C1" w:rsidRDefault="000A0614" w:rsidP="00C22893">
      <w:pPr>
        <w:pStyle w:val="Heading1"/>
        <w:numPr>
          <w:ilvl w:val="0"/>
          <w:numId w:val="1"/>
        </w:numPr>
        <w:spacing w:after="240" w:line="240" w:lineRule="auto"/>
        <w:ind w:left="567" w:hanging="567"/>
      </w:pPr>
      <w:bookmarkStart w:id="24" w:name="_Toc54171733"/>
      <w:r>
        <w:lastRenderedPageBreak/>
        <w:t>Viðaukar</w:t>
      </w:r>
      <w:r w:rsidR="00002173">
        <w:t xml:space="preserve"> </w:t>
      </w:r>
      <w:r w:rsidR="006C021D">
        <w:t>(</w:t>
      </w:r>
      <w:r w:rsidR="009874A2">
        <w:t>lög, reglugerðir og annað</w:t>
      </w:r>
      <w:r w:rsidR="00A21E46">
        <w:t>)</w:t>
      </w:r>
      <w:bookmarkEnd w:id="24"/>
      <w:r w:rsidR="009874A2">
        <w:t xml:space="preserve"> </w:t>
      </w:r>
    </w:p>
    <w:p w14:paraId="2CD4202E" w14:textId="69DDDF16" w:rsidR="009E6CC7" w:rsidRDefault="006F2E94" w:rsidP="000E75E1">
      <w:pPr>
        <w:rPr>
          <w:sz w:val="24"/>
          <w:szCs w:val="24"/>
        </w:rPr>
      </w:pPr>
      <w:r w:rsidRPr="79FAE6ED">
        <w:rPr>
          <w:sz w:val="24"/>
          <w:szCs w:val="24"/>
        </w:rPr>
        <w:t>Reglugerð</w:t>
      </w:r>
      <w:r w:rsidR="009E6CC7" w:rsidRPr="79FAE6ED">
        <w:rPr>
          <w:sz w:val="24"/>
          <w:szCs w:val="24"/>
        </w:rPr>
        <w:t xml:space="preserve"> um takmörkun á samkomum vegna </w:t>
      </w:r>
      <w:r w:rsidR="00C016F2" w:rsidRPr="79FAE6ED">
        <w:rPr>
          <w:sz w:val="24"/>
          <w:szCs w:val="24"/>
        </w:rPr>
        <w:t xml:space="preserve">farsóttar </w:t>
      </w:r>
      <w:r w:rsidR="2F6AD805" w:rsidRPr="79FAE6ED">
        <w:rPr>
          <w:sz w:val="24"/>
          <w:szCs w:val="24"/>
        </w:rPr>
        <w:t>nr. 1015/2020</w:t>
      </w:r>
      <w:r w:rsidR="006F17BC">
        <w:rPr>
          <w:sz w:val="24"/>
          <w:szCs w:val="24"/>
        </w:rPr>
        <w:t xml:space="preserve"> </w:t>
      </w:r>
      <w:r w:rsidR="009E6CC7" w:rsidRPr="79FAE6ED">
        <w:rPr>
          <w:sz w:val="24"/>
          <w:szCs w:val="24"/>
        </w:rPr>
        <w:t xml:space="preserve">útgefin </w:t>
      </w:r>
      <w:r w:rsidR="00D73C43" w:rsidRPr="79FAE6ED">
        <w:rPr>
          <w:sz w:val="24"/>
          <w:szCs w:val="24"/>
        </w:rPr>
        <w:t>19</w:t>
      </w:r>
      <w:r w:rsidR="009E6CC7" w:rsidRPr="79FAE6ED">
        <w:rPr>
          <w:sz w:val="24"/>
          <w:szCs w:val="24"/>
        </w:rPr>
        <w:t xml:space="preserve">. </w:t>
      </w:r>
      <w:r w:rsidR="00893168" w:rsidRPr="79FAE6ED">
        <w:rPr>
          <w:sz w:val="24"/>
          <w:szCs w:val="24"/>
        </w:rPr>
        <w:t xml:space="preserve">október </w:t>
      </w:r>
      <w:r w:rsidR="009E6CC7" w:rsidRPr="79FAE6ED">
        <w:rPr>
          <w:sz w:val="24"/>
          <w:szCs w:val="24"/>
        </w:rPr>
        <w:t>2020</w:t>
      </w:r>
    </w:p>
    <w:p w14:paraId="2F15A7DE" w14:textId="7E5FFBAA" w:rsidR="00370542" w:rsidRDefault="00C36CAA" w:rsidP="009E6CC7">
      <w:hyperlink r:id="rId20" w:history="1">
        <w:r w:rsidR="00D73C43" w:rsidRPr="00E70C20">
          <w:rPr>
            <w:rStyle w:val="Hyperlink"/>
          </w:rPr>
          <w:t>https://www.stjornarradid.is/library/04-Raduneytin/Heilbrigdisraduneytid/ymsar-skrar/Rg.%20um%20samkomutakmarkanir%2020.%20okt%c3%b3ber.pdf</w:t>
        </w:r>
      </w:hyperlink>
      <w:r w:rsidR="00D73C43">
        <w:t xml:space="preserve"> </w:t>
      </w:r>
    </w:p>
    <w:p w14:paraId="237F8DF0" w14:textId="77777777" w:rsidR="000C5DED" w:rsidRDefault="000C5DED" w:rsidP="000E75E1"/>
    <w:p w14:paraId="2A10E1FA" w14:textId="7F240277" w:rsidR="00F55150" w:rsidRDefault="002A317D" w:rsidP="000E75E1">
      <w:r>
        <w:t>Minnisblað sóttvarnarlæknis vegna reglugerðar um takmörkun á samkomum vegna farsóttar</w:t>
      </w:r>
    </w:p>
    <w:p w14:paraId="615418A2" w14:textId="6A52A22A" w:rsidR="000C5DED" w:rsidRDefault="00C36CAA" w:rsidP="000E75E1">
      <w:hyperlink r:id="rId21" w:history="1">
        <w:r w:rsidR="000C5DED" w:rsidRPr="00E70C20">
          <w:rPr>
            <w:rStyle w:val="Hyperlink"/>
          </w:rPr>
          <w:t>https://www.stjornarradid.is/library/04-Raduneytin/Heilbrigdisraduneytid/ymsar-skrar/Minnisbla%c3%b0%20s%c3%b3ttvarnal%c3%a6knis%20dags.%2015.%20okt%c3%b3ber.pdf</w:t>
        </w:r>
      </w:hyperlink>
    </w:p>
    <w:p w14:paraId="6E03E608" w14:textId="77777777" w:rsidR="000C5DED" w:rsidRDefault="000C5DED" w:rsidP="000E75E1"/>
    <w:p w14:paraId="7244743E" w14:textId="70B45A37" w:rsidR="00370542" w:rsidRDefault="00370542" w:rsidP="00370542">
      <w:pPr>
        <w:rPr>
          <w:sz w:val="24"/>
          <w:szCs w:val="24"/>
        </w:rPr>
      </w:pPr>
      <w:r>
        <w:rPr>
          <w:sz w:val="24"/>
          <w:szCs w:val="24"/>
        </w:rPr>
        <w:t>Reglugerð um takm</w:t>
      </w:r>
      <w:r w:rsidR="00950400">
        <w:rPr>
          <w:sz w:val="24"/>
          <w:szCs w:val="24"/>
        </w:rPr>
        <w:t>örkun á</w:t>
      </w:r>
      <w:r>
        <w:rPr>
          <w:sz w:val="24"/>
          <w:szCs w:val="24"/>
        </w:rPr>
        <w:t xml:space="preserve"> skólastarfi </w:t>
      </w:r>
      <w:r w:rsidR="00353044">
        <w:rPr>
          <w:sz w:val="24"/>
          <w:szCs w:val="24"/>
        </w:rPr>
        <w:t>vegna farsóttar</w:t>
      </w:r>
    </w:p>
    <w:p w14:paraId="472C5ACB" w14:textId="77777777" w:rsidR="00370542" w:rsidRDefault="00C36CAA" w:rsidP="00370542">
      <w:pPr>
        <w:rPr>
          <w:sz w:val="24"/>
          <w:szCs w:val="24"/>
        </w:rPr>
      </w:pPr>
      <w:hyperlink r:id="rId22" w:history="1">
        <w:r w:rsidR="00370542" w:rsidRPr="00E70C20">
          <w:rPr>
            <w:rStyle w:val="Hyperlink"/>
            <w:sz w:val="24"/>
            <w:szCs w:val="24"/>
          </w:rPr>
          <w:t>https://www.stjornarradid.is/library/04-Raduneytin/Heilbrigdisraduneytid/ymsar-skrar/Br.%20%c3%a1%20rg.%20um%20sk%c3%b3lastarf%20v.%20s%c3%b3ttvarnar%c3%a1%c3%b0stafana%2020.%20okt.pdf</w:t>
        </w:r>
      </w:hyperlink>
      <w:r w:rsidR="00370542">
        <w:rPr>
          <w:sz w:val="24"/>
          <w:szCs w:val="24"/>
        </w:rPr>
        <w:t xml:space="preserve"> </w:t>
      </w:r>
    </w:p>
    <w:p w14:paraId="13E60A7D" w14:textId="77777777" w:rsidR="00F55150" w:rsidRDefault="00F55150" w:rsidP="000E75E1">
      <w:pPr>
        <w:rPr>
          <w:rStyle w:val="eop"/>
          <w:rFonts w:ascii="Calibri" w:hAnsi="Calibri" w:cs="Calibri"/>
        </w:rPr>
      </w:pPr>
    </w:p>
    <w:p w14:paraId="4F23EFA7" w14:textId="2833A562" w:rsidR="00F55150" w:rsidRDefault="000B0C48" w:rsidP="000E75E1">
      <w:pPr>
        <w:rPr>
          <w:sz w:val="24"/>
          <w:szCs w:val="24"/>
        </w:rPr>
      </w:pPr>
      <w:r>
        <w:rPr>
          <w:rStyle w:val="eop"/>
          <w:rFonts w:ascii="Calibri" w:hAnsi="Calibri" w:cs="Calibri"/>
        </w:rPr>
        <w:t>Lei</w:t>
      </w:r>
      <w:r>
        <w:rPr>
          <w:rStyle w:val="eop"/>
          <w:rFonts w:ascii="Calibri" w:hAnsi="Calibri" w:cs="Calibri"/>
          <w:lang w:val="en-US"/>
        </w:rPr>
        <w:t>ðbeiningar um sóttvarnarhólf</w:t>
      </w:r>
      <w:r w:rsidR="00F55150">
        <w:rPr>
          <w:rStyle w:val="eop"/>
          <w:rFonts w:ascii="Calibri" w:hAnsi="Calibri" w:cs="Calibri"/>
        </w:rPr>
        <w:t xml:space="preserve"> má finna á vef landlæknisembættisins: </w:t>
      </w:r>
      <w:hyperlink r:id="rId23" w:history="1">
        <w:r w:rsidR="00F55150" w:rsidRPr="00E70C20">
          <w:rPr>
            <w:rStyle w:val="Hyperlink"/>
            <w:rFonts w:eastAsia="Yu Mincho" w:cstheme="minorHAnsi"/>
          </w:rPr>
          <w:t>https://www.landlaeknir.is/servlet/file/store93/item42262/Lei%C3%B0beiningar%20um%20s%C3%B3ttvarnah%C3%B3lf%2006.08.2020%20GA.pdf</w:t>
        </w:r>
      </w:hyperlink>
    </w:p>
    <w:p w14:paraId="6C793155" w14:textId="77777777" w:rsidR="00B249AD" w:rsidRPr="00F513A4" w:rsidRDefault="00B249AD" w:rsidP="009E6CC7">
      <w:pPr>
        <w:rPr>
          <w:sz w:val="24"/>
          <w:szCs w:val="24"/>
        </w:rPr>
      </w:pPr>
    </w:p>
    <w:sectPr w:rsidR="00B249AD" w:rsidRPr="00F513A4" w:rsidSect="0007204A">
      <w:footerReference w:type="default" r:id="rId24"/>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9A09" w14:textId="77777777" w:rsidR="00C36CAA" w:rsidRDefault="00C36CAA" w:rsidP="001E012E">
      <w:pPr>
        <w:spacing w:after="0" w:line="240" w:lineRule="auto"/>
      </w:pPr>
      <w:r>
        <w:separator/>
      </w:r>
    </w:p>
  </w:endnote>
  <w:endnote w:type="continuationSeparator" w:id="0">
    <w:p w14:paraId="3732F98F" w14:textId="77777777" w:rsidR="00C36CAA" w:rsidRDefault="00C36CAA" w:rsidP="001E012E">
      <w:pPr>
        <w:spacing w:after="0" w:line="240" w:lineRule="auto"/>
      </w:pPr>
      <w:r>
        <w:continuationSeparator/>
      </w:r>
    </w:p>
  </w:endnote>
  <w:endnote w:type="continuationNotice" w:id="1">
    <w:p w14:paraId="491DEFEE" w14:textId="77777777" w:rsidR="00C36CAA" w:rsidRDefault="00C36C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86704"/>
      <w:docPartObj>
        <w:docPartGallery w:val="Page Numbers (Bottom of Page)"/>
        <w:docPartUnique/>
      </w:docPartObj>
    </w:sdtPr>
    <w:sdtEndPr/>
    <w:sdtContent>
      <w:p w14:paraId="096618E0" w14:textId="41430CF8"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C4293F">
          <w:rPr>
            <w:noProof/>
          </w:rPr>
          <w:t>10</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419D" w14:textId="77777777" w:rsidR="00C36CAA" w:rsidRDefault="00C36CAA" w:rsidP="001E012E">
      <w:pPr>
        <w:spacing w:after="0" w:line="240" w:lineRule="auto"/>
      </w:pPr>
      <w:r>
        <w:separator/>
      </w:r>
    </w:p>
  </w:footnote>
  <w:footnote w:type="continuationSeparator" w:id="0">
    <w:p w14:paraId="67293241" w14:textId="77777777" w:rsidR="00C36CAA" w:rsidRDefault="00C36CAA" w:rsidP="001E012E">
      <w:pPr>
        <w:spacing w:after="0" w:line="240" w:lineRule="auto"/>
      </w:pPr>
      <w:r>
        <w:continuationSeparator/>
      </w:r>
    </w:p>
  </w:footnote>
  <w:footnote w:type="continuationNotice" w:id="1">
    <w:p w14:paraId="07F0436C" w14:textId="77777777" w:rsidR="00C36CAA" w:rsidRDefault="00C36CA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5" w15:restartNumberingAfterBreak="0">
    <w:nsid w:val="63DD5BA5"/>
    <w:multiLevelType w:val="hybridMultilevel"/>
    <w:tmpl w:val="28E644D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0"/>
  </w:num>
  <w:num w:numId="6">
    <w:abstractNumId w:val="8"/>
  </w:num>
  <w:num w:numId="7">
    <w:abstractNumId w:val="1"/>
  </w:num>
  <w:num w:numId="8">
    <w:abstractNumId w:val="2"/>
  </w:num>
  <w:num w:numId="9">
    <w:abstractNumId w:val="1"/>
  </w:num>
  <w:num w:numId="10">
    <w:abstractNumId w:val="3"/>
  </w:num>
  <w:num w:numId="11">
    <w:abstractNumId w:val="4"/>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FB6"/>
    <w:rsid w:val="00003FE8"/>
    <w:rsid w:val="0000475B"/>
    <w:rsid w:val="000066FF"/>
    <w:rsid w:val="00017F20"/>
    <w:rsid w:val="00021174"/>
    <w:rsid w:val="0002496D"/>
    <w:rsid w:val="00033882"/>
    <w:rsid w:val="00034B81"/>
    <w:rsid w:val="00037DF3"/>
    <w:rsid w:val="0004240E"/>
    <w:rsid w:val="00042D45"/>
    <w:rsid w:val="000438EB"/>
    <w:rsid w:val="0004449F"/>
    <w:rsid w:val="00046CAD"/>
    <w:rsid w:val="00057D01"/>
    <w:rsid w:val="00071B4C"/>
    <w:rsid w:val="0007204A"/>
    <w:rsid w:val="00073A46"/>
    <w:rsid w:val="00074C98"/>
    <w:rsid w:val="00074DDF"/>
    <w:rsid w:val="00074EE2"/>
    <w:rsid w:val="00076292"/>
    <w:rsid w:val="00076BC1"/>
    <w:rsid w:val="00080C3B"/>
    <w:rsid w:val="0008616B"/>
    <w:rsid w:val="00086BE4"/>
    <w:rsid w:val="00087F88"/>
    <w:rsid w:val="00090C4B"/>
    <w:rsid w:val="000924BA"/>
    <w:rsid w:val="000A0614"/>
    <w:rsid w:val="000A32C0"/>
    <w:rsid w:val="000B0C48"/>
    <w:rsid w:val="000B0E43"/>
    <w:rsid w:val="000B24AE"/>
    <w:rsid w:val="000B394F"/>
    <w:rsid w:val="000B466B"/>
    <w:rsid w:val="000B5965"/>
    <w:rsid w:val="000B7C61"/>
    <w:rsid w:val="000C1236"/>
    <w:rsid w:val="000C5DED"/>
    <w:rsid w:val="000C7080"/>
    <w:rsid w:val="000D2E71"/>
    <w:rsid w:val="000D59F8"/>
    <w:rsid w:val="000D7390"/>
    <w:rsid w:val="000E40B0"/>
    <w:rsid w:val="000E6A3C"/>
    <w:rsid w:val="000E75E1"/>
    <w:rsid w:val="000F38AD"/>
    <w:rsid w:val="000F6233"/>
    <w:rsid w:val="00100496"/>
    <w:rsid w:val="00111501"/>
    <w:rsid w:val="00111A0B"/>
    <w:rsid w:val="0011311B"/>
    <w:rsid w:val="00114B23"/>
    <w:rsid w:val="00115676"/>
    <w:rsid w:val="0012080F"/>
    <w:rsid w:val="00120930"/>
    <w:rsid w:val="00120C5B"/>
    <w:rsid w:val="001223D3"/>
    <w:rsid w:val="0012317C"/>
    <w:rsid w:val="00123B95"/>
    <w:rsid w:val="00123EA1"/>
    <w:rsid w:val="001250D5"/>
    <w:rsid w:val="0013145C"/>
    <w:rsid w:val="00132329"/>
    <w:rsid w:val="001372ED"/>
    <w:rsid w:val="00143558"/>
    <w:rsid w:val="00147B77"/>
    <w:rsid w:val="0015204F"/>
    <w:rsid w:val="001526CC"/>
    <w:rsid w:val="00153A8D"/>
    <w:rsid w:val="00155951"/>
    <w:rsid w:val="00163A73"/>
    <w:rsid w:val="001673BD"/>
    <w:rsid w:val="0017029C"/>
    <w:rsid w:val="00171400"/>
    <w:rsid w:val="00175F62"/>
    <w:rsid w:val="001800E5"/>
    <w:rsid w:val="001803B4"/>
    <w:rsid w:val="00180D43"/>
    <w:rsid w:val="00184DB8"/>
    <w:rsid w:val="00185140"/>
    <w:rsid w:val="00185E05"/>
    <w:rsid w:val="00187740"/>
    <w:rsid w:val="00190A80"/>
    <w:rsid w:val="00193BE8"/>
    <w:rsid w:val="00194556"/>
    <w:rsid w:val="0019475C"/>
    <w:rsid w:val="001A255F"/>
    <w:rsid w:val="001A321A"/>
    <w:rsid w:val="001A3272"/>
    <w:rsid w:val="001A4AD2"/>
    <w:rsid w:val="001A789E"/>
    <w:rsid w:val="001B27D9"/>
    <w:rsid w:val="001B7142"/>
    <w:rsid w:val="001C0ED5"/>
    <w:rsid w:val="001C2097"/>
    <w:rsid w:val="001C2EA9"/>
    <w:rsid w:val="001C3D5A"/>
    <w:rsid w:val="001C4C7B"/>
    <w:rsid w:val="001C5407"/>
    <w:rsid w:val="001C6176"/>
    <w:rsid w:val="001D118A"/>
    <w:rsid w:val="001D151B"/>
    <w:rsid w:val="001D6FD4"/>
    <w:rsid w:val="001E012E"/>
    <w:rsid w:val="001E105D"/>
    <w:rsid w:val="001E39CB"/>
    <w:rsid w:val="001F3A70"/>
    <w:rsid w:val="001F735D"/>
    <w:rsid w:val="001F7C6C"/>
    <w:rsid w:val="00200231"/>
    <w:rsid w:val="0020047D"/>
    <w:rsid w:val="002008AF"/>
    <w:rsid w:val="00201FC8"/>
    <w:rsid w:val="0021056F"/>
    <w:rsid w:val="00214528"/>
    <w:rsid w:val="0021696F"/>
    <w:rsid w:val="0022155E"/>
    <w:rsid w:val="00224377"/>
    <w:rsid w:val="00224A4E"/>
    <w:rsid w:val="002272D3"/>
    <w:rsid w:val="0022749E"/>
    <w:rsid w:val="0022768C"/>
    <w:rsid w:val="0023136B"/>
    <w:rsid w:val="00235F83"/>
    <w:rsid w:val="002363A9"/>
    <w:rsid w:val="00237C1C"/>
    <w:rsid w:val="00241B91"/>
    <w:rsid w:val="002463A3"/>
    <w:rsid w:val="002532B3"/>
    <w:rsid w:val="002557A4"/>
    <w:rsid w:val="002559EB"/>
    <w:rsid w:val="002703BE"/>
    <w:rsid w:val="002719C3"/>
    <w:rsid w:val="0027250E"/>
    <w:rsid w:val="00275456"/>
    <w:rsid w:val="00275F99"/>
    <w:rsid w:val="00276F6B"/>
    <w:rsid w:val="002838A3"/>
    <w:rsid w:val="0028465F"/>
    <w:rsid w:val="002853A4"/>
    <w:rsid w:val="002A0948"/>
    <w:rsid w:val="002A262F"/>
    <w:rsid w:val="002A317D"/>
    <w:rsid w:val="002A3CD1"/>
    <w:rsid w:val="002A6B6B"/>
    <w:rsid w:val="002B030B"/>
    <w:rsid w:val="002B0BB9"/>
    <w:rsid w:val="002B1299"/>
    <w:rsid w:val="002B2068"/>
    <w:rsid w:val="002B526E"/>
    <w:rsid w:val="002B6AE2"/>
    <w:rsid w:val="002B7D65"/>
    <w:rsid w:val="002C1F81"/>
    <w:rsid w:val="002C437E"/>
    <w:rsid w:val="002D3C1C"/>
    <w:rsid w:val="002D4A13"/>
    <w:rsid w:val="002D7652"/>
    <w:rsid w:val="002E3EEF"/>
    <w:rsid w:val="002E5110"/>
    <w:rsid w:val="002E543A"/>
    <w:rsid w:val="002E5497"/>
    <w:rsid w:val="002E5DB9"/>
    <w:rsid w:val="002E5EF4"/>
    <w:rsid w:val="002E6B25"/>
    <w:rsid w:val="002E7BFC"/>
    <w:rsid w:val="002F2B5F"/>
    <w:rsid w:val="002F5BB7"/>
    <w:rsid w:val="002F7996"/>
    <w:rsid w:val="00310CC4"/>
    <w:rsid w:val="00316818"/>
    <w:rsid w:val="00324E7D"/>
    <w:rsid w:val="003261B1"/>
    <w:rsid w:val="003302A7"/>
    <w:rsid w:val="00331331"/>
    <w:rsid w:val="0033200E"/>
    <w:rsid w:val="00335874"/>
    <w:rsid w:val="0033632D"/>
    <w:rsid w:val="00342927"/>
    <w:rsid w:val="003433E8"/>
    <w:rsid w:val="003468ED"/>
    <w:rsid w:val="0034721A"/>
    <w:rsid w:val="00353044"/>
    <w:rsid w:val="003535B3"/>
    <w:rsid w:val="00355403"/>
    <w:rsid w:val="003568CF"/>
    <w:rsid w:val="00361C86"/>
    <w:rsid w:val="00362141"/>
    <w:rsid w:val="00365E3E"/>
    <w:rsid w:val="003661BD"/>
    <w:rsid w:val="00370542"/>
    <w:rsid w:val="003710D7"/>
    <w:rsid w:val="003719C4"/>
    <w:rsid w:val="003732CF"/>
    <w:rsid w:val="00373767"/>
    <w:rsid w:val="003773E6"/>
    <w:rsid w:val="0037790A"/>
    <w:rsid w:val="00380D7A"/>
    <w:rsid w:val="0038143F"/>
    <w:rsid w:val="003824AD"/>
    <w:rsid w:val="00382EAD"/>
    <w:rsid w:val="00384899"/>
    <w:rsid w:val="003867C4"/>
    <w:rsid w:val="003878C5"/>
    <w:rsid w:val="00390B71"/>
    <w:rsid w:val="0039300D"/>
    <w:rsid w:val="00393949"/>
    <w:rsid w:val="003958C4"/>
    <w:rsid w:val="003A1118"/>
    <w:rsid w:val="003A5317"/>
    <w:rsid w:val="003A5FD6"/>
    <w:rsid w:val="003B1EDE"/>
    <w:rsid w:val="003B30B0"/>
    <w:rsid w:val="003C37C4"/>
    <w:rsid w:val="003C519F"/>
    <w:rsid w:val="003C52FD"/>
    <w:rsid w:val="003C7D6D"/>
    <w:rsid w:val="003D46E1"/>
    <w:rsid w:val="003D48A6"/>
    <w:rsid w:val="003D7077"/>
    <w:rsid w:val="003E00EF"/>
    <w:rsid w:val="003E30CD"/>
    <w:rsid w:val="003E33FB"/>
    <w:rsid w:val="003E5BCF"/>
    <w:rsid w:val="003E6633"/>
    <w:rsid w:val="003E6DB5"/>
    <w:rsid w:val="003E740F"/>
    <w:rsid w:val="003F0C36"/>
    <w:rsid w:val="003F41CF"/>
    <w:rsid w:val="003F50C7"/>
    <w:rsid w:val="00400361"/>
    <w:rsid w:val="004073B5"/>
    <w:rsid w:val="0040746B"/>
    <w:rsid w:val="00411732"/>
    <w:rsid w:val="00411827"/>
    <w:rsid w:val="0041211F"/>
    <w:rsid w:val="00412EF2"/>
    <w:rsid w:val="0042231B"/>
    <w:rsid w:val="00423B56"/>
    <w:rsid w:val="00431C0C"/>
    <w:rsid w:val="00433204"/>
    <w:rsid w:val="00435EA0"/>
    <w:rsid w:val="0043656C"/>
    <w:rsid w:val="00441419"/>
    <w:rsid w:val="004479C3"/>
    <w:rsid w:val="00447BFF"/>
    <w:rsid w:val="0045295F"/>
    <w:rsid w:val="00453A36"/>
    <w:rsid w:val="0045515D"/>
    <w:rsid w:val="00455F1F"/>
    <w:rsid w:val="00456BF8"/>
    <w:rsid w:val="00456E53"/>
    <w:rsid w:val="0046062A"/>
    <w:rsid w:val="004606E7"/>
    <w:rsid w:val="0046133A"/>
    <w:rsid w:val="0046152B"/>
    <w:rsid w:val="00461F11"/>
    <w:rsid w:val="00464E4C"/>
    <w:rsid w:val="00465457"/>
    <w:rsid w:val="00470E82"/>
    <w:rsid w:val="0047546A"/>
    <w:rsid w:val="00476CC6"/>
    <w:rsid w:val="004833B2"/>
    <w:rsid w:val="004846C7"/>
    <w:rsid w:val="0048770F"/>
    <w:rsid w:val="00491E21"/>
    <w:rsid w:val="004928BD"/>
    <w:rsid w:val="00494616"/>
    <w:rsid w:val="00496A1E"/>
    <w:rsid w:val="00497544"/>
    <w:rsid w:val="004A07D8"/>
    <w:rsid w:val="004A2944"/>
    <w:rsid w:val="004A3D66"/>
    <w:rsid w:val="004A66BE"/>
    <w:rsid w:val="004B0076"/>
    <w:rsid w:val="004B175E"/>
    <w:rsid w:val="004B45A4"/>
    <w:rsid w:val="004B7076"/>
    <w:rsid w:val="004B7A82"/>
    <w:rsid w:val="004C58BD"/>
    <w:rsid w:val="004D04F3"/>
    <w:rsid w:val="004D29FF"/>
    <w:rsid w:val="004D683D"/>
    <w:rsid w:val="004D71B3"/>
    <w:rsid w:val="004E132C"/>
    <w:rsid w:val="004E1C2E"/>
    <w:rsid w:val="004F0528"/>
    <w:rsid w:val="004F0CE7"/>
    <w:rsid w:val="004F4D2D"/>
    <w:rsid w:val="005006BA"/>
    <w:rsid w:val="00500792"/>
    <w:rsid w:val="00504211"/>
    <w:rsid w:val="005117BE"/>
    <w:rsid w:val="0051308A"/>
    <w:rsid w:val="005130DE"/>
    <w:rsid w:val="005150DC"/>
    <w:rsid w:val="005159C1"/>
    <w:rsid w:val="005173D5"/>
    <w:rsid w:val="00520DDA"/>
    <w:rsid w:val="00525FC8"/>
    <w:rsid w:val="0053090E"/>
    <w:rsid w:val="00531238"/>
    <w:rsid w:val="00531A90"/>
    <w:rsid w:val="00531BCD"/>
    <w:rsid w:val="00531C6A"/>
    <w:rsid w:val="00531CCA"/>
    <w:rsid w:val="00536D05"/>
    <w:rsid w:val="00537477"/>
    <w:rsid w:val="005430A5"/>
    <w:rsid w:val="00543630"/>
    <w:rsid w:val="00543F00"/>
    <w:rsid w:val="00544390"/>
    <w:rsid w:val="005450E5"/>
    <w:rsid w:val="005478F0"/>
    <w:rsid w:val="0055041D"/>
    <w:rsid w:val="00551699"/>
    <w:rsid w:val="0056355C"/>
    <w:rsid w:val="00563BB1"/>
    <w:rsid w:val="00570693"/>
    <w:rsid w:val="00570CC3"/>
    <w:rsid w:val="00572DD8"/>
    <w:rsid w:val="00573A09"/>
    <w:rsid w:val="00575288"/>
    <w:rsid w:val="005762AA"/>
    <w:rsid w:val="00576792"/>
    <w:rsid w:val="00576911"/>
    <w:rsid w:val="00580072"/>
    <w:rsid w:val="0058442F"/>
    <w:rsid w:val="00584BB3"/>
    <w:rsid w:val="00585359"/>
    <w:rsid w:val="00585F13"/>
    <w:rsid w:val="00586DAB"/>
    <w:rsid w:val="00587255"/>
    <w:rsid w:val="00594D34"/>
    <w:rsid w:val="00594F2D"/>
    <w:rsid w:val="00595B6E"/>
    <w:rsid w:val="005975FA"/>
    <w:rsid w:val="005A25F8"/>
    <w:rsid w:val="005B1EAC"/>
    <w:rsid w:val="005B77A8"/>
    <w:rsid w:val="005B7B2A"/>
    <w:rsid w:val="005C0CC1"/>
    <w:rsid w:val="005C4CB8"/>
    <w:rsid w:val="005C7095"/>
    <w:rsid w:val="005D01F1"/>
    <w:rsid w:val="005D0328"/>
    <w:rsid w:val="005D2526"/>
    <w:rsid w:val="005D34CC"/>
    <w:rsid w:val="005D5B9F"/>
    <w:rsid w:val="005E4085"/>
    <w:rsid w:val="005E62AA"/>
    <w:rsid w:val="005E6B4C"/>
    <w:rsid w:val="005F01C3"/>
    <w:rsid w:val="005F2242"/>
    <w:rsid w:val="005F43F6"/>
    <w:rsid w:val="005F65C1"/>
    <w:rsid w:val="00606F57"/>
    <w:rsid w:val="0061324B"/>
    <w:rsid w:val="00622696"/>
    <w:rsid w:val="006267B4"/>
    <w:rsid w:val="00631365"/>
    <w:rsid w:val="00632F36"/>
    <w:rsid w:val="006376EA"/>
    <w:rsid w:val="0064425A"/>
    <w:rsid w:val="00644416"/>
    <w:rsid w:val="00647692"/>
    <w:rsid w:val="0065218B"/>
    <w:rsid w:val="006539BA"/>
    <w:rsid w:val="00654E4E"/>
    <w:rsid w:val="00655220"/>
    <w:rsid w:val="006558C9"/>
    <w:rsid w:val="00656CB1"/>
    <w:rsid w:val="00670493"/>
    <w:rsid w:val="0067115F"/>
    <w:rsid w:val="0067221F"/>
    <w:rsid w:val="00673185"/>
    <w:rsid w:val="006736EE"/>
    <w:rsid w:val="0067734F"/>
    <w:rsid w:val="00681B11"/>
    <w:rsid w:val="00681EED"/>
    <w:rsid w:val="00691CF3"/>
    <w:rsid w:val="0069458E"/>
    <w:rsid w:val="006A0198"/>
    <w:rsid w:val="006A07BA"/>
    <w:rsid w:val="006A13FB"/>
    <w:rsid w:val="006A35F8"/>
    <w:rsid w:val="006B0893"/>
    <w:rsid w:val="006B298B"/>
    <w:rsid w:val="006B38F3"/>
    <w:rsid w:val="006C021D"/>
    <w:rsid w:val="006C1C75"/>
    <w:rsid w:val="006C2372"/>
    <w:rsid w:val="006C3D97"/>
    <w:rsid w:val="006C5F3C"/>
    <w:rsid w:val="006C6626"/>
    <w:rsid w:val="006D3CC7"/>
    <w:rsid w:val="006D4346"/>
    <w:rsid w:val="006D4F27"/>
    <w:rsid w:val="006D6DAD"/>
    <w:rsid w:val="006D6E90"/>
    <w:rsid w:val="006D6FAD"/>
    <w:rsid w:val="006E2CEB"/>
    <w:rsid w:val="006E56AA"/>
    <w:rsid w:val="006E76A0"/>
    <w:rsid w:val="006F17BC"/>
    <w:rsid w:val="006F21FE"/>
    <w:rsid w:val="006F288C"/>
    <w:rsid w:val="006F2E94"/>
    <w:rsid w:val="006F4926"/>
    <w:rsid w:val="006F614B"/>
    <w:rsid w:val="006F6B89"/>
    <w:rsid w:val="00700248"/>
    <w:rsid w:val="007006CF"/>
    <w:rsid w:val="00701999"/>
    <w:rsid w:val="00706B1B"/>
    <w:rsid w:val="00706FCF"/>
    <w:rsid w:val="00710494"/>
    <w:rsid w:val="00712985"/>
    <w:rsid w:val="007146E3"/>
    <w:rsid w:val="00716FC2"/>
    <w:rsid w:val="0072100A"/>
    <w:rsid w:val="00722E8D"/>
    <w:rsid w:val="0072774B"/>
    <w:rsid w:val="0073536C"/>
    <w:rsid w:val="00740FFB"/>
    <w:rsid w:val="00742E67"/>
    <w:rsid w:val="00752A83"/>
    <w:rsid w:val="00753332"/>
    <w:rsid w:val="00757D3E"/>
    <w:rsid w:val="00760508"/>
    <w:rsid w:val="007608CD"/>
    <w:rsid w:val="00765899"/>
    <w:rsid w:val="00765AAA"/>
    <w:rsid w:val="007670CF"/>
    <w:rsid w:val="00767172"/>
    <w:rsid w:val="00767B61"/>
    <w:rsid w:val="007713ED"/>
    <w:rsid w:val="007717D4"/>
    <w:rsid w:val="0077224E"/>
    <w:rsid w:val="00781F49"/>
    <w:rsid w:val="00783127"/>
    <w:rsid w:val="007867D3"/>
    <w:rsid w:val="00786C1D"/>
    <w:rsid w:val="0078776D"/>
    <w:rsid w:val="00791D4C"/>
    <w:rsid w:val="00794710"/>
    <w:rsid w:val="00795294"/>
    <w:rsid w:val="007A3887"/>
    <w:rsid w:val="007A7EA0"/>
    <w:rsid w:val="007B0C6D"/>
    <w:rsid w:val="007B1C26"/>
    <w:rsid w:val="007B4C10"/>
    <w:rsid w:val="007B6256"/>
    <w:rsid w:val="007B6D09"/>
    <w:rsid w:val="007B7F24"/>
    <w:rsid w:val="007C4517"/>
    <w:rsid w:val="007C4DB4"/>
    <w:rsid w:val="007D39A0"/>
    <w:rsid w:val="007D4DB0"/>
    <w:rsid w:val="007E16F8"/>
    <w:rsid w:val="007E418A"/>
    <w:rsid w:val="007F17AD"/>
    <w:rsid w:val="007F31F2"/>
    <w:rsid w:val="007F37E7"/>
    <w:rsid w:val="007F7A39"/>
    <w:rsid w:val="008001EC"/>
    <w:rsid w:val="008011DB"/>
    <w:rsid w:val="00805FD4"/>
    <w:rsid w:val="008074CA"/>
    <w:rsid w:val="0081086A"/>
    <w:rsid w:val="00811CA8"/>
    <w:rsid w:val="0081213C"/>
    <w:rsid w:val="0082064F"/>
    <w:rsid w:val="00824851"/>
    <w:rsid w:val="00827945"/>
    <w:rsid w:val="00832A7A"/>
    <w:rsid w:val="00832BE5"/>
    <w:rsid w:val="008338E9"/>
    <w:rsid w:val="00833D7D"/>
    <w:rsid w:val="00837E46"/>
    <w:rsid w:val="00840577"/>
    <w:rsid w:val="00844922"/>
    <w:rsid w:val="00847CBF"/>
    <w:rsid w:val="00850E9E"/>
    <w:rsid w:val="00851B33"/>
    <w:rsid w:val="0086473B"/>
    <w:rsid w:val="00870FF4"/>
    <w:rsid w:val="008722B8"/>
    <w:rsid w:val="00872C4A"/>
    <w:rsid w:val="008742D3"/>
    <w:rsid w:val="00887B68"/>
    <w:rsid w:val="008910FE"/>
    <w:rsid w:val="00891920"/>
    <w:rsid w:val="00893168"/>
    <w:rsid w:val="008942A4"/>
    <w:rsid w:val="00894B06"/>
    <w:rsid w:val="00895E05"/>
    <w:rsid w:val="008A4669"/>
    <w:rsid w:val="008B0C90"/>
    <w:rsid w:val="008B4679"/>
    <w:rsid w:val="008B5AEF"/>
    <w:rsid w:val="008C0D16"/>
    <w:rsid w:val="008C3229"/>
    <w:rsid w:val="008C3FC3"/>
    <w:rsid w:val="008D3C3E"/>
    <w:rsid w:val="008D60B4"/>
    <w:rsid w:val="008E158F"/>
    <w:rsid w:val="008E5010"/>
    <w:rsid w:val="008F020D"/>
    <w:rsid w:val="008F0C0F"/>
    <w:rsid w:val="008F4E03"/>
    <w:rsid w:val="008F7FD5"/>
    <w:rsid w:val="00905635"/>
    <w:rsid w:val="00905A6A"/>
    <w:rsid w:val="009065EE"/>
    <w:rsid w:val="0090664A"/>
    <w:rsid w:val="009124CE"/>
    <w:rsid w:val="00914854"/>
    <w:rsid w:val="00921833"/>
    <w:rsid w:val="009230FB"/>
    <w:rsid w:val="0092398A"/>
    <w:rsid w:val="00927044"/>
    <w:rsid w:val="00927E54"/>
    <w:rsid w:val="00931C76"/>
    <w:rsid w:val="00931F2C"/>
    <w:rsid w:val="009360B1"/>
    <w:rsid w:val="009377EA"/>
    <w:rsid w:val="00941AD4"/>
    <w:rsid w:val="00945C24"/>
    <w:rsid w:val="009474A8"/>
    <w:rsid w:val="00947C15"/>
    <w:rsid w:val="00950400"/>
    <w:rsid w:val="0095102A"/>
    <w:rsid w:val="009514C1"/>
    <w:rsid w:val="00952B10"/>
    <w:rsid w:val="00962477"/>
    <w:rsid w:val="0096375A"/>
    <w:rsid w:val="009644E3"/>
    <w:rsid w:val="009645C9"/>
    <w:rsid w:val="009646E4"/>
    <w:rsid w:val="0096635C"/>
    <w:rsid w:val="0096786E"/>
    <w:rsid w:val="00970D29"/>
    <w:rsid w:val="0097147C"/>
    <w:rsid w:val="00971E5A"/>
    <w:rsid w:val="009755A1"/>
    <w:rsid w:val="0097694B"/>
    <w:rsid w:val="009779F0"/>
    <w:rsid w:val="00985CBA"/>
    <w:rsid w:val="009874A2"/>
    <w:rsid w:val="00987697"/>
    <w:rsid w:val="00987B84"/>
    <w:rsid w:val="009913B1"/>
    <w:rsid w:val="00992939"/>
    <w:rsid w:val="00992DC2"/>
    <w:rsid w:val="00992E35"/>
    <w:rsid w:val="00992EDF"/>
    <w:rsid w:val="009950D1"/>
    <w:rsid w:val="009974DE"/>
    <w:rsid w:val="009A252F"/>
    <w:rsid w:val="009B124F"/>
    <w:rsid w:val="009B26AB"/>
    <w:rsid w:val="009B40D9"/>
    <w:rsid w:val="009B691E"/>
    <w:rsid w:val="009C0B49"/>
    <w:rsid w:val="009C3CB7"/>
    <w:rsid w:val="009C4201"/>
    <w:rsid w:val="009C4417"/>
    <w:rsid w:val="009C457F"/>
    <w:rsid w:val="009C59E9"/>
    <w:rsid w:val="009D1914"/>
    <w:rsid w:val="009D2478"/>
    <w:rsid w:val="009D5774"/>
    <w:rsid w:val="009E00EE"/>
    <w:rsid w:val="009E0E6F"/>
    <w:rsid w:val="009E15C1"/>
    <w:rsid w:val="009E6136"/>
    <w:rsid w:val="009E6CC7"/>
    <w:rsid w:val="009F2121"/>
    <w:rsid w:val="009F2489"/>
    <w:rsid w:val="009F588C"/>
    <w:rsid w:val="009F5D37"/>
    <w:rsid w:val="009F5DAB"/>
    <w:rsid w:val="009F66DB"/>
    <w:rsid w:val="009F7492"/>
    <w:rsid w:val="00A01DC8"/>
    <w:rsid w:val="00A0260F"/>
    <w:rsid w:val="00A063B8"/>
    <w:rsid w:val="00A12D8E"/>
    <w:rsid w:val="00A16EFC"/>
    <w:rsid w:val="00A16FD8"/>
    <w:rsid w:val="00A21E46"/>
    <w:rsid w:val="00A27C18"/>
    <w:rsid w:val="00A33D8E"/>
    <w:rsid w:val="00A33E64"/>
    <w:rsid w:val="00A35B9C"/>
    <w:rsid w:val="00A36A85"/>
    <w:rsid w:val="00A4141B"/>
    <w:rsid w:val="00A414B8"/>
    <w:rsid w:val="00A448AA"/>
    <w:rsid w:val="00A518A5"/>
    <w:rsid w:val="00A52CE8"/>
    <w:rsid w:val="00A539BA"/>
    <w:rsid w:val="00A60659"/>
    <w:rsid w:val="00A6389A"/>
    <w:rsid w:val="00A641DC"/>
    <w:rsid w:val="00A66D00"/>
    <w:rsid w:val="00A75162"/>
    <w:rsid w:val="00A752FB"/>
    <w:rsid w:val="00A75409"/>
    <w:rsid w:val="00A77BAD"/>
    <w:rsid w:val="00A8518F"/>
    <w:rsid w:val="00A87B85"/>
    <w:rsid w:val="00A87DED"/>
    <w:rsid w:val="00A9171C"/>
    <w:rsid w:val="00A930FE"/>
    <w:rsid w:val="00A9493B"/>
    <w:rsid w:val="00A94C2E"/>
    <w:rsid w:val="00A96901"/>
    <w:rsid w:val="00AA0D58"/>
    <w:rsid w:val="00AA2A0E"/>
    <w:rsid w:val="00AA4A8C"/>
    <w:rsid w:val="00AA799E"/>
    <w:rsid w:val="00AB3811"/>
    <w:rsid w:val="00AB4918"/>
    <w:rsid w:val="00AB62CB"/>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664A"/>
    <w:rsid w:val="00AE6890"/>
    <w:rsid w:val="00AE6E54"/>
    <w:rsid w:val="00AF00C4"/>
    <w:rsid w:val="00AF068F"/>
    <w:rsid w:val="00AF1ED3"/>
    <w:rsid w:val="00AF2919"/>
    <w:rsid w:val="00AF2DE4"/>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AAD"/>
    <w:rsid w:val="00B422FA"/>
    <w:rsid w:val="00B51674"/>
    <w:rsid w:val="00B540C6"/>
    <w:rsid w:val="00B5732A"/>
    <w:rsid w:val="00B60558"/>
    <w:rsid w:val="00B62CCA"/>
    <w:rsid w:val="00B65C3B"/>
    <w:rsid w:val="00B726B6"/>
    <w:rsid w:val="00B748B8"/>
    <w:rsid w:val="00B74C08"/>
    <w:rsid w:val="00B74EC5"/>
    <w:rsid w:val="00B80B04"/>
    <w:rsid w:val="00B80B64"/>
    <w:rsid w:val="00B816D7"/>
    <w:rsid w:val="00B81931"/>
    <w:rsid w:val="00B82D34"/>
    <w:rsid w:val="00B87149"/>
    <w:rsid w:val="00B8779D"/>
    <w:rsid w:val="00B914FA"/>
    <w:rsid w:val="00B92515"/>
    <w:rsid w:val="00B92D47"/>
    <w:rsid w:val="00B958F1"/>
    <w:rsid w:val="00BA0BC0"/>
    <w:rsid w:val="00BA1557"/>
    <w:rsid w:val="00BA48DC"/>
    <w:rsid w:val="00BB025B"/>
    <w:rsid w:val="00BB02CD"/>
    <w:rsid w:val="00BB4912"/>
    <w:rsid w:val="00BB55BB"/>
    <w:rsid w:val="00BB5E56"/>
    <w:rsid w:val="00BC34EC"/>
    <w:rsid w:val="00BC60E4"/>
    <w:rsid w:val="00BC6D55"/>
    <w:rsid w:val="00BD0826"/>
    <w:rsid w:val="00BD1C47"/>
    <w:rsid w:val="00BD34DF"/>
    <w:rsid w:val="00BD3F44"/>
    <w:rsid w:val="00BD4FE0"/>
    <w:rsid w:val="00BE0083"/>
    <w:rsid w:val="00BE039E"/>
    <w:rsid w:val="00BE2959"/>
    <w:rsid w:val="00BE3965"/>
    <w:rsid w:val="00BE74D1"/>
    <w:rsid w:val="00BF00D5"/>
    <w:rsid w:val="00BF67D0"/>
    <w:rsid w:val="00BF6A93"/>
    <w:rsid w:val="00BF7A94"/>
    <w:rsid w:val="00C006F4"/>
    <w:rsid w:val="00C00794"/>
    <w:rsid w:val="00C01298"/>
    <w:rsid w:val="00C013A7"/>
    <w:rsid w:val="00C016F2"/>
    <w:rsid w:val="00C05F19"/>
    <w:rsid w:val="00C06714"/>
    <w:rsid w:val="00C07140"/>
    <w:rsid w:val="00C11228"/>
    <w:rsid w:val="00C12426"/>
    <w:rsid w:val="00C12587"/>
    <w:rsid w:val="00C13A35"/>
    <w:rsid w:val="00C13D11"/>
    <w:rsid w:val="00C22893"/>
    <w:rsid w:val="00C24DBB"/>
    <w:rsid w:val="00C257A0"/>
    <w:rsid w:val="00C26EBE"/>
    <w:rsid w:val="00C274B7"/>
    <w:rsid w:val="00C27686"/>
    <w:rsid w:val="00C27AA0"/>
    <w:rsid w:val="00C33CC8"/>
    <w:rsid w:val="00C34BA0"/>
    <w:rsid w:val="00C356A9"/>
    <w:rsid w:val="00C359A6"/>
    <w:rsid w:val="00C35D1F"/>
    <w:rsid w:val="00C36CAA"/>
    <w:rsid w:val="00C36FD7"/>
    <w:rsid w:val="00C411E9"/>
    <w:rsid w:val="00C4293F"/>
    <w:rsid w:val="00C42D19"/>
    <w:rsid w:val="00C43040"/>
    <w:rsid w:val="00C43F42"/>
    <w:rsid w:val="00C4635B"/>
    <w:rsid w:val="00C54A25"/>
    <w:rsid w:val="00C606D9"/>
    <w:rsid w:val="00C63A25"/>
    <w:rsid w:val="00C660C0"/>
    <w:rsid w:val="00C665A3"/>
    <w:rsid w:val="00C67AB7"/>
    <w:rsid w:val="00C711A7"/>
    <w:rsid w:val="00C71611"/>
    <w:rsid w:val="00C760B0"/>
    <w:rsid w:val="00C8087D"/>
    <w:rsid w:val="00C83FC4"/>
    <w:rsid w:val="00C85D10"/>
    <w:rsid w:val="00C87867"/>
    <w:rsid w:val="00C908BE"/>
    <w:rsid w:val="00C928F4"/>
    <w:rsid w:val="00C9499C"/>
    <w:rsid w:val="00C9646B"/>
    <w:rsid w:val="00CA3D99"/>
    <w:rsid w:val="00CA7A2E"/>
    <w:rsid w:val="00CB0B14"/>
    <w:rsid w:val="00CC05DF"/>
    <w:rsid w:val="00CC0AB2"/>
    <w:rsid w:val="00CC470D"/>
    <w:rsid w:val="00CD0676"/>
    <w:rsid w:val="00CD0D87"/>
    <w:rsid w:val="00CD2CB4"/>
    <w:rsid w:val="00CE0915"/>
    <w:rsid w:val="00CE1176"/>
    <w:rsid w:val="00CE445D"/>
    <w:rsid w:val="00CE7F49"/>
    <w:rsid w:val="00CE7F56"/>
    <w:rsid w:val="00CF1252"/>
    <w:rsid w:val="00CF365E"/>
    <w:rsid w:val="00CF67FC"/>
    <w:rsid w:val="00CF6B95"/>
    <w:rsid w:val="00D01A42"/>
    <w:rsid w:val="00D10BB9"/>
    <w:rsid w:val="00D13AD2"/>
    <w:rsid w:val="00D145A6"/>
    <w:rsid w:val="00D17DA7"/>
    <w:rsid w:val="00D21B10"/>
    <w:rsid w:val="00D230EB"/>
    <w:rsid w:val="00D2411B"/>
    <w:rsid w:val="00D25862"/>
    <w:rsid w:val="00D25FE2"/>
    <w:rsid w:val="00D27B66"/>
    <w:rsid w:val="00D30FB3"/>
    <w:rsid w:val="00D321D3"/>
    <w:rsid w:val="00D33941"/>
    <w:rsid w:val="00D343AD"/>
    <w:rsid w:val="00D43FA9"/>
    <w:rsid w:val="00D47475"/>
    <w:rsid w:val="00D476E4"/>
    <w:rsid w:val="00D47CFF"/>
    <w:rsid w:val="00D47EDA"/>
    <w:rsid w:val="00D55287"/>
    <w:rsid w:val="00D556FB"/>
    <w:rsid w:val="00D56F9E"/>
    <w:rsid w:val="00D57536"/>
    <w:rsid w:val="00D6151E"/>
    <w:rsid w:val="00D659B0"/>
    <w:rsid w:val="00D728D8"/>
    <w:rsid w:val="00D73C43"/>
    <w:rsid w:val="00D73F80"/>
    <w:rsid w:val="00D741B8"/>
    <w:rsid w:val="00D750F0"/>
    <w:rsid w:val="00D77942"/>
    <w:rsid w:val="00D80DC4"/>
    <w:rsid w:val="00D83F42"/>
    <w:rsid w:val="00D84E5E"/>
    <w:rsid w:val="00D8592F"/>
    <w:rsid w:val="00D86427"/>
    <w:rsid w:val="00D86FE7"/>
    <w:rsid w:val="00D91288"/>
    <w:rsid w:val="00D96087"/>
    <w:rsid w:val="00D96DD7"/>
    <w:rsid w:val="00D97370"/>
    <w:rsid w:val="00DA165F"/>
    <w:rsid w:val="00DA5813"/>
    <w:rsid w:val="00DA7395"/>
    <w:rsid w:val="00DA7E8B"/>
    <w:rsid w:val="00DB0830"/>
    <w:rsid w:val="00DB14C0"/>
    <w:rsid w:val="00DB3102"/>
    <w:rsid w:val="00DB3C60"/>
    <w:rsid w:val="00DB4235"/>
    <w:rsid w:val="00DB5E3A"/>
    <w:rsid w:val="00DB7885"/>
    <w:rsid w:val="00DC17CF"/>
    <w:rsid w:val="00DC2354"/>
    <w:rsid w:val="00DC3AA8"/>
    <w:rsid w:val="00DD1448"/>
    <w:rsid w:val="00DD1E62"/>
    <w:rsid w:val="00DD5E94"/>
    <w:rsid w:val="00DD6347"/>
    <w:rsid w:val="00DD68D3"/>
    <w:rsid w:val="00DE2FB0"/>
    <w:rsid w:val="00DE3A1F"/>
    <w:rsid w:val="00DE3D55"/>
    <w:rsid w:val="00DE5542"/>
    <w:rsid w:val="00DF0749"/>
    <w:rsid w:val="00DF45D2"/>
    <w:rsid w:val="00DF5E36"/>
    <w:rsid w:val="00E01DDD"/>
    <w:rsid w:val="00E033E6"/>
    <w:rsid w:val="00E05522"/>
    <w:rsid w:val="00E058ED"/>
    <w:rsid w:val="00E07B11"/>
    <w:rsid w:val="00E1398D"/>
    <w:rsid w:val="00E1568A"/>
    <w:rsid w:val="00E20D26"/>
    <w:rsid w:val="00E212C3"/>
    <w:rsid w:val="00E222F8"/>
    <w:rsid w:val="00E22909"/>
    <w:rsid w:val="00E31EC4"/>
    <w:rsid w:val="00E37B16"/>
    <w:rsid w:val="00E405E5"/>
    <w:rsid w:val="00E40EA8"/>
    <w:rsid w:val="00E4252A"/>
    <w:rsid w:val="00E5066D"/>
    <w:rsid w:val="00E509DC"/>
    <w:rsid w:val="00E50AAA"/>
    <w:rsid w:val="00E541CE"/>
    <w:rsid w:val="00E54223"/>
    <w:rsid w:val="00E56974"/>
    <w:rsid w:val="00E56D79"/>
    <w:rsid w:val="00E6004B"/>
    <w:rsid w:val="00E611DA"/>
    <w:rsid w:val="00E65D1F"/>
    <w:rsid w:val="00E6677B"/>
    <w:rsid w:val="00E67016"/>
    <w:rsid w:val="00E73B68"/>
    <w:rsid w:val="00E75917"/>
    <w:rsid w:val="00E77A7F"/>
    <w:rsid w:val="00E80DD0"/>
    <w:rsid w:val="00E818BF"/>
    <w:rsid w:val="00E82DA7"/>
    <w:rsid w:val="00E83D39"/>
    <w:rsid w:val="00E844AD"/>
    <w:rsid w:val="00E92085"/>
    <w:rsid w:val="00EA1D44"/>
    <w:rsid w:val="00EA34DB"/>
    <w:rsid w:val="00EA7AEF"/>
    <w:rsid w:val="00EB2041"/>
    <w:rsid w:val="00EB3A6F"/>
    <w:rsid w:val="00EB6E65"/>
    <w:rsid w:val="00EB7B34"/>
    <w:rsid w:val="00EC1EEE"/>
    <w:rsid w:val="00EC5171"/>
    <w:rsid w:val="00EC6E76"/>
    <w:rsid w:val="00EC762B"/>
    <w:rsid w:val="00ED47F2"/>
    <w:rsid w:val="00ED79DF"/>
    <w:rsid w:val="00EE4B7C"/>
    <w:rsid w:val="00EE5573"/>
    <w:rsid w:val="00EF05A8"/>
    <w:rsid w:val="00EF6923"/>
    <w:rsid w:val="00F018C5"/>
    <w:rsid w:val="00F05B32"/>
    <w:rsid w:val="00F06FBB"/>
    <w:rsid w:val="00F0796E"/>
    <w:rsid w:val="00F115FC"/>
    <w:rsid w:val="00F1283A"/>
    <w:rsid w:val="00F1654B"/>
    <w:rsid w:val="00F2005A"/>
    <w:rsid w:val="00F23AE9"/>
    <w:rsid w:val="00F24937"/>
    <w:rsid w:val="00F2550D"/>
    <w:rsid w:val="00F344BA"/>
    <w:rsid w:val="00F3572C"/>
    <w:rsid w:val="00F36930"/>
    <w:rsid w:val="00F419AB"/>
    <w:rsid w:val="00F422C1"/>
    <w:rsid w:val="00F42D18"/>
    <w:rsid w:val="00F4569E"/>
    <w:rsid w:val="00F45C3C"/>
    <w:rsid w:val="00F478BB"/>
    <w:rsid w:val="00F50966"/>
    <w:rsid w:val="00F513A4"/>
    <w:rsid w:val="00F5203C"/>
    <w:rsid w:val="00F526F5"/>
    <w:rsid w:val="00F53FCF"/>
    <w:rsid w:val="00F55150"/>
    <w:rsid w:val="00F62574"/>
    <w:rsid w:val="00F64DB1"/>
    <w:rsid w:val="00F65168"/>
    <w:rsid w:val="00F65D80"/>
    <w:rsid w:val="00F70FC3"/>
    <w:rsid w:val="00F75823"/>
    <w:rsid w:val="00F77286"/>
    <w:rsid w:val="00F77C85"/>
    <w:rsid w:val="00F83825"/>
    <w:rsid w:val="00F84D69"/>
    <w:rsid w:val="00F85B5E"/>
    <w:rsid w:val="00F86565"/>
    <w:rsid w:val="00F90F7C"/>
    <w:rsid w:val="00F931C2"/>
    <w:rsid w:val="00F944F2"/>
    <w:rsid w:val="00FA0100"/>
    <w:rsid w:val="00FA1BBE"/>
    <w:rsid w:val="00FA3E6E"/>
    <w:rsid w:val="00FA7B71"/>
    <w:rsid w:val="00FB0C6E"/>
    <w:rsid w:val="00FB16B0"/>
    <w:rsid w:val="00FB1C5C"/>
    <w:rsid w:val="00FB54B8"/>
    <w:rsid w:val="00FB757F"/>
    <w:rsid w:val="00FC1386"/>
    <w:rsid w:val="00FC21F5"/>
    <w:rsid w:val="00FC243D"/>
    <w:rsid w:val="00FC3FC9"/>
    <w:rsid w:val="00FC42FF"/>
    <w:rsid w:val="00FC4453"/>
    <w:rsid w:val="00FC4982"/>
    <w:rsid w:val="00FC4B7A"/>
    <w:rsid w:val="00FC7080"/>
    <w:rsid w:val="00FD6846"/>
    <w:rsid w:val="00FE000F"/>
    <w:rsid w:val="00FE08C1"/>
    <w:rsid w:val="00FE1539"/>
    <w:rsid w:val="00FE2EC8"/>
    <w:rsid w:val="00FE7B87"/>
    <w:rsid w:val="00FF025F"/>
    <w:rsid w:val="00FF0D8B"/>
    <w:rsid w:val="00FF3358"/>
    <w:rsid w:val="00FF4638"/>
    <w:rsid w:val="00FF76AF"/>
    <w:rsid w:val="0B662254"/>
    <w:rsid w:val="1B4CF3C9"/>
    <w:rsid w:val="1EB35FC8"/>
    <w:rsid w:val="1F89FD56"/>
    <w:rsid w:val="2F6AD805"/>
    <w:rsid w:val="32903C68"/>
    <w:rsid w:val="39218AED"/>
    <w:rsid w:val="3947F9F2"/>
    <w:rsid w:val="3ABB6661"/>
    <w:rsid w:val="4DADFA94"/>
    <w:rsid w:val="570C80E0"/>
    <w:rsid w:val="63106608"/>
    <w:rsid w:val="6DE9552C"/>
    <w:rsid w:val="738C8C18"/>
    <w:rsid w:val="79FAE6ED"/>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styleId="UnresolvedMention">
    <w:name w:val="Unresolved Mention"/>
    <w:basedOn w:val="DefaultParagraphFont"/>
    <w:uiPriority w:val="99"/>
    <w:semiHidden/>
    <w:unhideWhenUsed/>
    <w:rsid w:val="006E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ovid.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jornarradid.is/library/04-Raduneytin/Heilbrigdisraduneytid/ymsar-skrar/Minnisbla%c3%b0%20s%c3%b3ttvarnal%c3%a6knis%20dags.%2015.%20okt%c3%b3ber.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andlaeknir.is/koronaveir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jortur@tennissamband.is" TargetMode="External"/><Relationship Id="rId20" Type="http://schemas.openxmlformats.org/officeDocument/2006/relationships/hyperlink" Target="https://www.stjornarradid.is/library/04-Raduneytin/Heilbrigdisraduneytid/ymsar-skrar/Rg.%20um%20samkomutakmarkanir%2020.%20okt%c3%b3b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andlaeknir.is/servlet/file/store93/item42262/Lei%C3%B0beiningar%20um%20s%C3%B3ttvarnah%C3%B3lf%2006.08.2020%20GA.pdf" TargetMode="External"/><Relationship Id="rId10" Type="http://schemas.openxmlformats.org/officeDocument/2006/relationships/endnotes" Target="endnotes.xml"/><Relationship Id="rId19" Type="http://schemas.openxmlformats.org/officeDocument/2006/relationships/hyperlink" Target="https://www.covid.is/kynningaref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tjornarradid.is/library/04-Raduneytin/Heilbrigdisraduneytid/ymsar-skrar/Br.%20%c3%a1%20rg.%20um%20sk%c3%b3lastarf%20v.%20s%c3%b3ttvarnar%c3%a1%c3%b0stafana%2020.%20ok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ECE61762A47429FC308508A265F4B" ma:contentTypeVersion="13" ma:contentTypeDescription="Create a new document." ma:contentTypeScope="" ma:versionID="e0a6ea22420016e7c7d14ec85871c74c">
  <xsd:schema xmlns:xsd="http://www.w3.org/2001/XMLSchema" xmlns:xs="http://www.w3.org/2001/XMLSchema" xmlns:p="http://schemas.microsoft.com/office/2006/metadata/properties" xmlns:ns3="5c32d527-d762-41f0-a0eb-aa09a08a659c" xmlns:ns4="36dab33c-04fa-4ed1-ac3a-fecdd643a5a7" targetNamespace="http://schemas.microsoft.com/office/2006/metadata/properties" ma:root="true" ma:fieldsID="d1f258e36035efa353ac3b261fcc9f5d" ns3:_="" ns4:_="">
    <xsd:import namespace="5c32d527-d762-41f0-a0eb-aa09a08a659c"/>
    <xsd:import namespace="36dab33c-04fa-4ed1-ac3a-fecdd643a5a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d527-d762-41f0-a0eb-aa09a08a659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b33c-04fa-4ed1-ac3a-fecdd643a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3.xml><?xml version="1.0" encoding="utf-8"?>
<ds:datastoreItem xmlns:ds="http://schemas.openxmlformats.org/officeDocument/2006/customXml" ds:itemID="{786C98CA-4D3D-4C9A-9856-878B7FD8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d527-d762-41f0-a0eb-aa09a08a659c"/>
    <ds:schemaRef ds:uri="36dab33c-04fa-4ed1-ac3a-fecdd643a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9C57C-EB70-4159-AD31-5339E59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Embætti landlæknis</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Hjörtur Þór Grjetarsson</cp:lastModifiedBy>
  <cp:revision>2</cp:revision>
  <cp:lastPrinted>2020-07-01T01:07:00Z</cp:lastPrinted>
  <dcterms:created xsi:type="dcterms:W3CDTF">2020-10-27T09:55:00Z</dcterms:created>
  <dcterms:modified xsi:type="dcterms:W3CDTF">2020-10-27T09:55:00Z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0x010100CA5ECE61762A47429FC308508A265F4B</vt:lpwstr>
  </property>
  <property fmtid="{D5CDD505-2E9C-101B-9397-08002B2CF9AE}" pid="3" name="One_FileVersion">
    <vt:lpwstr>0.0</vt:lpwstr>
  </property>
</Properties>
</file>